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D9" w:rsidRDefault="00EE1046">
      <w:r>
        <w:rPr>
          <w:noProof/>
        </w:rPr>
        <w:drawing>
          <wp:inline distT="0" distB="0" distL="0" distR="0" wp14:anchorId="48914D65" wp14:editId="0952F6EC">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EE1046" w:rsidRDefault="00EE1046" w:rsidP="003665ED">
      <w:pPr>
        <w:pStyle w:val="Heading1"/>
        <w:jc w:val="center"/>
      </w:pPr>
      <w:r>
        <w:t>Enumerator Training Schedule</w:t>
      </w:r>
    </w:p>
    <w:tbl>
      <w:tblPr>
        <w:tblStyle w:val="TableGrid"/>
        <w:tblW w:w="0" w:type="auto"/>
        <w:tblLook w:val="04A0" w:firstRow="1" w:lastRow="0" w:firstColumn="1" w:lastColumn="0" w:noHBand="0" w:noVBand="1"/>
      </w:tblPr>
      <w:tblGrid>
        <w:gridCol w:w="846"/>
        <w:gridCol w:w="1701"/>
        <w:gridCol w:w="4394"/>
        <w:gridCol w:w="2075"/>
      </w:tblGrid>
      <w:tr w:rsidR="00EE1046" w:rsidTr="00EE1046">
        <w:tc>
          <w:tcPr>
            <w:tcW w:w="846" w:type="dxa"/>
          </w:tcPr>
          <w:p w:rsidR="00EE1046" w:rsidRDefault="00EE1046" w:rsidP="00EE1046">
            <w:pPr>
              <w:pStyle w:val="Heading2"/>
            </w:pPr>
            <w:r>
              <w:t>Day</w:t>
            </w:r>
          </w:p>
        </w:tc>
        <w:tc>
          <w:tcPr>
            <w:tcW w:w="1701" w:type="dxa"/>
          </w:tcPr>
          <w:p w:rsidR="00EE1046" w:rsidRDefault="00EE1046" w:rsidP="00EE1046">
            <w:pPr>
              <w:pStyle w:val="Heading2"/>
              <w:jc w:val="center"/>
            </w:pPr>
            <w:r>
              <w:t>Time</w:t>
            </w:r>
          </w:p>
        </w:tc>
        <w:tc>
          <w:tcPr>
            <w:tcW w:w="4394" w:type="dxa"/>
          </w:tcPr>
          <w:p w:rsidR="00EE1046" w:rsidRDefault="00EE1046" w:rsidP="00EE1046">
            <w:pPr>
              <w:pStyle w:val="Heading2"/>
              <w:jc w:val="center"/>
            </w:pPr>
            <w:r>
              <w:t>Session</w:t>
            </w:r>
          </w:p>
        </w:tc>
        <w:tc>
          <w:tcPr>
            <w:tcW w:w="2075" w:type="dxa"/>
          </w:tcPr>
          <w:p w:rsidR="00EE1046" w:rsidRDefault="00EE1046" w:rsidP="00EE1046">
            <w:pPr>
              <w:pStyle w:val="Heading2"/>
              <w:jc w:val="center"/>
            </w:pPr>
            <w:r>
              <w:t>Led by</w:t>
            </w:r>
          </w:p>
        </w:tc>
      </w:tr>
      <w:tr w:rsidR="00EE1046" w:rsidTr="00EE1046">
        <w:tc>
          <w:tcPr>
            <w:tcW w:w="846" w:type="dxa"/>
            <w:vMerge w:val="restart"/>
          </w:tcPr>
          <w:p w:rsidR="00EE1046" w:rsidRDefault="00EE1046" w:rsidP="00EE1046">
            <w:r>
              <w:t>Day 1</w:t>
            </w:r>
          </w:p>
        </w:tc>
        <w:tc>
          <w:tcPr>
            <w:tcW w:w="1701" w:type="dxa"/>
          </w:tcPr>
          <w:p w:rsidR="00EE1046" w:rsidRDefault="00EE1046" w:rsidP="00EE1046">
            <w:r>
              <w:t>30min</w:t>
            </w:r>
          </w:p>
        </w:tc>
        <w:tc>
          <w:tcPr>
            <w:tcW w:w="4394" w:type="dxa"/>
          </w:tcPr>
          <w:p w:rsidR="00EE1046" w:rsidRDefault="00EE1046" w:rsidP="00EE1046">
            <w:r>
              <w:t>Registration</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30min</w:t>
            </w:r>
          </w:p>
        </w:tc>
        <w:tc>
          <w:tcPr>
            <w:tcW w:w="4394" w:type="dxa"/>
          </w:tcPr>
          <w:p w:rsidR="00EE1046" w:rsidRDefault="00EE1046" w:rsidP="00EE1046">
            <w:r>
              <w:t>Welcome and introduction to Baseline study</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30 min</w:t>
            </w:r>
          </w:p>
        </w:tc>
        <w:tc>
          <w:tcPr>
            <w:tcW w:w="4394" w:type="dxa"/>
          </w:tcPr>
          <w:p w:rsidR="00EE1046" w:rsidRDefault="00EE1046" w:rsidP="00EE1046">
            <w:r>
              <w:t>The role of data collectors (enumerators)</w:t>
            </w:r>
          </w:p>
        </w:tc>
        <w:tc>
          <w:tcPr>
            <w:tcW w:w="2075" w:type="dxa"/>
          </w:tcPr>
          <w:p w:rsidR="00EE1046" w:rsidRDefault="00EE1046" w:rsidP="00EE1046"/>
        </w:tc>
      </w:tr>
      <w:tr w:rsidR="00EE1046" w:rsidRPr="00EE1046" w:rsidTr="00EE1046">
        <w:tc>
          <w:tcPr>
            <w:tcW w:w="846" w:type="dxa"/>
            <w:vMerge/>
            <w:shd w:val="clear" w:color="auto" w:fill="E7E6E6" w:themeFill="background2"/>
          </w:tcPr>
          <w:p w:rsidR="00EE1046" w:rsidRPr="00EE1046" w:rsidRDefault="00EE1046" w:rsidP="00EE1046">
            <w:pPr>
              <w:rPr>
                <w:b/>
              </w:rPr>
            </w:pPr>
          </w:p>
        </w:tc>
        <w:tc>
          <w:tcPr>
            <w:tcW w:w="1701" w:type="dxa"/>
            <w:shd w:val="clear" w:color="auto" w:fill="E7E6E6" w:themeFill="background2"/>
          </w:tcPr>
          <w:p w:rsidR="00EE1046" w:rsidRPr="00EE1046" w:rsidRDefault="00EE1046" w:rsidP="00EE1046">
            <w:pPr>
              <w:rPr>
                <w:b/>
              </w:rPr>
            </w:pPr>
            <w:r w:rsidRPr="00EE1046">
              <w:rPr>
                <w:b/>
              </w:rPr>
              <w:t>15 min</w:t>
            </w:r>
          </w:p>
        </w:tc>
        <w:tc>
          <w:tcPr>
            <w:tcW w:w="4394" w:type="dxa"/>
            <w:shd w:val="clear" w:color="auto" w:fill="E7E6E6" w:themeFill="background2"/>
          </w:tcPr>
          <w:p w:rsidR="00EE1046" w:rsidRPr="00EE1046" w:rsidRDefault="00A33542" w:rsidP="00EE1046">
            <w:pPr>
              <w:rPr>
                <w:b/>
              </w:rPr>
            </w:pPr>
            <w:r>
              <w:rPr>
                <w:b/>
              </w:rPr>
              <w:t>B</w:t>
            </w:r>
            <w:r w:rsidR="00EE1046" w:rsidRPr="00EE1046">
              <w:rPr>
                <w:b/>
              </w:rPr>
              <w:t>reak</w:t>
            </w:r>
            <w:r>
              <w:rPr>
                <w:b/>
              </w:rPr>
              <w:t xml:space="preserve"> time</w:t>
            </w:r>
          </w:p>
        </w:tc>
        <w:tc>
          <w:tcPr>
            <w:tcW w:w="2075" w:type="dxa"/>
            <w:shd w:val="clear" w:color="auto" w:fill="E7E6E6" w:themeFill="background2"/>
          </w:tcPr>
          <w:p w:rsidR="00EE1046" w:rsidRPr="00EE1046" w:rsidRDefault="00EE1046" w:rsidP="00EE1046">
            <w:pPr>
              <w:rPr>
                <w:b/>
              </w:rPr>
            </w:pPr>
          </w:p>
        </w:tc>
      </w:tr>
      <w:tr w:rsidR="00EE1046" w:rsidTr="00EE1046">
        <w:tc>
          <w:tcPr>
            <w:tcW w:w="846" w:type="dxa"/>
            <w:vMerge/>
          </w:tcPr>
          <w:p w:rsidR="00EE1046" w:rsidRDefault="00EE1046" w:rsidP="00EE1046"/>
        </w:tc>
        <w:tc>
          <w:tcPr>
            <w:tcW w:w="1701" w:type="dxa"/>
          </w:tcPr>
          <w:p w:rsidR="00EE1046" w:rsidRDefault="00EE1046" w:rsidP="00EE1046">
            <w:r>
              <w:t>30 min</w:t>
            </w:r>
          </w:p>
        </w:tc>
        <w:tc>
          <w:tcPr>
            <w:tcW w:w="4394" w:type="dxa"/>
          </w:tcPr>
          <w:p w:rsidR="00EE1046" w:rsidRDefault="00EE1046" w:rsidP="00EE1046">
            <w:r>
              <w:t>Conduct in school: introductions, information giving and gaining consent</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1hr</w:t>
            </w:r>
          </w:p>
        </w:tc>
        <w:tc>
          <w:tcPr>
            <w:tcW w:w="4394" w:type="dxa"/>
          </w:tcPr>
          <w:p w:rsidR="00EE1046" w:rsidRDefault="00EE1046" w:rsidP="00EE1046">
            <w:r>
              <w:t>Head Teacher</w:t>
            </w:r>
            <w:r>
              <w:t xml:space="preserve"> Interview (Explanation and discussion)</w:t>
            </w:r>
          </w:p>
        </w:tc>
        <w:tc>
          <w:tcPr>
            <w:tcW w:w="2075" w:type="dxa"/>
          </w:tcPr>
          <w:p w:rsidR="00EE1046" w:rsidRDefault="00EE1046" w:rsidP="00EE1046"/>
        </w:tc>
      </w:tr>
      <w:tr w:rsidR="00EE1046" w:rsidRPr="00EE1046" w:rsidTr="00EE1046">
        <w:tc>
          <w:tcPr>
            <w:tcW w:w="846" w:type="dxa"/>
            <w:vMerge/>
            <w:shd w:val="clear" w:color="auto" w:fill="E7E6E6" w:themeFill="background2"/>
          </w:tcPr>
          <w:p w:rsidR="00EE1046" w:rsidRPr="00EE1046" w:rsidRDefault="00EE1046" w:rsidP="00EE1046">
            <w:pPr>
              <w:rPr>
                <w:b/>
              </w:rPr>
            </w:pPr>
          </w:p>
        </w:tc>
        <w:tc>
          <w:tcPr>
            <w:tcW w:w="1701" w:type="dxa"/>
            <w:shd w:val="clear" w:color="auto" w:fill="E7E6E6" w:themeFill="background2"/>
          </w:tcPr>
          <w:p w:rsidR="00EE1046" w:rsidRPr="00EE1046" w:rsidRDefault="00EE1046" w:rsidP="00EE1046">
            <w:pPr>
              <w:rPr>
                <w:b/>
              </w:rPr>
            </w:pPr>
            <w:r w:rsidRPr="00EE1046">
              <w:rPr>
                <w:b/>
              </w:rPr>
              <w:t>45min</w:t>
            </w:r>
          </w:p>
        </w:tc>
        <w:tc>
          <w:tcPr>
            <w:tcW w:w="4394" w:type="dxa"/>
            <w:shd w:val="clear" w:color="auto" w:fill="E7E6E6" w:themeFill="background2"/>
          </w:tcPr>
          <w:p w:rsidR="00EE1046" w:rsidRPr="00EE1046" w:rsidRDefault="00EE1046" w:rsidP="00EE1046">
            <w:pPr>
              <w:rPr>
                <w:b/>
              </w:rPr>
            </w:pPr>
            <w:r w:rsidRPr="00EE1046">
              <w:rPr>
                <w:b/>
              </w:rPr>
              <w:t>Lunch</w:t>
            </w:r>
          </w:p>
        </w:tc>
        <w:tc>
          <w:tcPr>
            <w:tcW w:w="2075" w:type="dxa"/>
            <w:shd w:val="clear" w:color="auto" w:fill="E7E6E6" w:themeFill="background2"/>
          </w:tcPr>
          <w:p w:rsidR="00EE1046" w:rsidRPr="00EE1046" w:rsidRDefault="00EE1046" w:rsidP="00EE1046">
            <w:pPr>
              <w:rPr>
                <w:b/>
              </w:rPr>
            </w:pPr>
          </w:p>
        </w:tc>
      </w:tr>
      <w:tr w:rsidR="00EE1046" w:rsidTr="00EE1046">
        <w:tc>
          <w:tcPr>
            <w:tcW w:w="846" w:type="dxa"/>
            <w:vMerge/>
          </w:tcPr>
          <w:p w:rsidR="00EE1046" w:rsidRDefault="00EE1046" w:rsidP="00EE1046"/>
        </w:tc>
        <w:tc>
          <w:tcPr>
            <w:tcW w:w="1701" w:type="dxa"/>
          </w:tcPr>
          <w:p w:rsidR="00EE1046" w:rsidRDefault="00EE1046" w:rsidP="00EE1046">
            <w:r>
              <w:t>1 hr</w:t>
            </w:r>
          </w:p>
        </w:tc>
        <w:tc>
          <w:tcPr>
            <w:tcW w:w="4394" w:type="dxa"/>
          </w:tcPr>
          <w:p w:rsidR="00EE1046" w:rsidRDefault="00EE1046" w:rsidP="00EE1046">
            <w:r>
              <w:t>Mock trial of HT interview</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30 min</w:t>
            </w:r>
          </w:p>
        </w:tc>
        <w:tc>
          <w:tcPr>
            <w:tcW w:w="4394" w:type="dxa"/>
          </w:tcPr>
          <w:p w:rsidR="00EE1046" w:rsidRDefault="00EE1046" w:rsidP="00A33542">
            <w:r>
              <w:t>School data collection</w:t>
            </w:r>
            <w:r w:rsidR="00A33542">
              <w:t xml:space="preserve"> </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45 min</w:t>
            </w:r>
          </w:p>
        </w:tc>
        <w:tc>
          <w:tcPr>
            <w:tcW w:w="4394" w:type="dxa"/>
          </w:tcPr>
          <w:p w:rsidR="00EE1046" w:rsidRDefault="00EE1046" w:rsidP="00EE1046">
            <w:r>
              <w:t xml:space="preserve">Teacher Questionnaire </w:t>
            </w:r>
            <w:r>
              <w:t>(Explanation and discussion</w:t>
            </w:r>
            <w:r w:rsidR="00A33542">
              <w:t xml:space="preserve">; </w:t>
            </w:r>
            <w:r w:rsidR="00A33542" w:rsidRPr="00A33542">
              <w:t>sampling</w:t>
            </w:r>
            <w:r>
              <w:t>)</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r>
              <w:t>30 min</w:t>
            </w:r>
          </w:p>
        </w:tc>
        <w:tc>
          <w:tcPr>
            <w:tcW w:w="4394" w:type="dxa"/>
          </w:tcPr>
          <w:p w:rsidR="00EE1046" w:rsidRDefault="00EE1046" w:rsidP="00EE1046">
            <w:r>
              <w:t>Mock trial of Teacher Questionnaire</w:t>
            </w:r>
          </w:p>
        </w:tc>
        <w:tc>
          <w:tcPr>
            <w:tcW w:w="2075" w:type="dxa"/>
          </w:tcPr>
          <w:p w:rsidR="00EE1046" w:rsidRDefault="00EE1046" w:rsidP="00EE1046"/>
        </w:tc>
      </w:tr>
      <w:tr w:rsidR="00EE1046" w:rsidTr="00EE1046">
        <w:tc>
          <w:tcPr>
            <w:tcW w:w="846" w:type="dxa"/>
            <w:vMerge/>
          </w:tcPr>
          <w:p w:rsidR="00EE1046" w:rsidRDefault="00EE1046" w:rsidP="00EE1046"/>
        </w:tc>
        <w:tc>
          <w:tcPr>
            <w:tcW w:w="1701" w:type="dxa"/>
          </w:tcPr>
          <w:p w:rsidR="00EE1046" w:rsidRDefault="00EE1046" w:rsidP="00EE1046"/>
        </w:tc>
        <w:tc>
          <w:tcPr>
            <w:tcW w:w="4394" w:type="dxa"/>
          </w:tcPr>
          <w:p w:rsidR="00EE1046" w:rsidRDefault="00EE1046" w:rsidP="00EE1046">
            <w:r>
              <w:t>General discussion on day</w:t>
            </w:r>
          </w:p>
        </w:tc>
        <w:tc>
          <w:tcPr>
            <w:tcW w:w="2075" w:type="dxa"/>
          </w:tcPr>
          <w:p w:rsidR="00EE1046" w:rsidRDefault="00EE1046" w:rsidP="00EE1046"/>
        </w:tc>
      </w:tr>
      <w:tr w:rsidR="00EE1046" w:rsidTr="00EE1046">
        <w:tc>
          <w:tcPr>
            <w:tcW w:w="846" w:type="dxa"/>
            <w:vMerge/>
            <w:shd w:val="clear" w:color="auto" w:fill="E7E6E6" w:themeFill="background2"/>
          </w:tcPr>
          <w:p w:rsidR="00EE1046" w:rsidRDefault="00EE1046" w:rsidP="00EE1046"/>
        </w:tc>
        <w:tc>
          <w:tcPr>
            <w:tcW w:w="1701" w:type="dxa"/>
            <w:shd w:val="clear" w:color="auto" w:fill="E7E6E6" w:themeFill="background2"/>
          </w:tcPr>
          <w:p w:rsidR="00EE1046" w:rsidRDefault="00EE1046" w:rsidP="00EE1046"/>
        </w:tc>
        <w:tc>
          <w:tcPr>
            <w:tcW w:w="4394" w:type="dxa"/>
            <w:shd w:val="clear" w:color="auto" w:fill="E7E6E6" w:themeFill="background2"/>
          </w:tcPr>
          <w:p w:rsidR="00EE1046" w:rsidRDefault="00EE1046" w:rsidP="00EE1046"/>
        </w:tc>
        <w:tc>
          <w:tcPr>
            <w:tcW w:w="2075" w:type="dxa"/>
            <w:shd w:val="clear" w:color="auto" w:fill="E7E6E6" w:themeFill="background2"/>
          </w:tcPr>
          <w:p w:rsidR="00EE1046" w:rsidRDefault="00EE1046" w:rsidP="00EE1046"/>
        </w:tc>
      </w:tr>
      <w:tr w:rsidR="00EE1046" w:rsidTr="00EE1046">
        <w:tc>
          <w:tcPr>
            <w:tcW w:w="846" w:type="dxa"/>
          </w:tcPr>
          <w:p w:rsidR="00EE1046" w:rsidRDefault="00EE1046" w:rsidP="00EE1046">
            <w:r>
              <w:t>Day 2</w:t>
            </w:r>
          </w:p>
        </w:tc>
        <w:tc>
          <w:tcPr>
            <w:tcW w:w="1701" w:type="dxa"/>
          </w:tcPr>
          <w:p w:rsidR="00EE1046" w:rsidRDefault="00EE1046" w:rsidP="00EE1046">
            <w:r>
              <w:t>15 min</w:t>
            </w:r>
          </w:p>
        </w:tc>
        <w:tc>
          <w:tcPr>
            <w:tcW w:w="4394" w:type="dxa"/>
          </w:tcPr>
          <w:p w:rsidR="00EE1046" w:rsidRDefault="00EE1046" w:rsidP="00EE1046">
            <w:r>
              <w:t>Recap of Day 1</w:t>
            </w:r>
          </w:p>
        </w:tc>
        <w:tc>
          <w:tcPr>
            <w:tcW w:w="2075" w:type="dxa"/>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1 hr</w:t>
            </w:r>
          </w:p>
        </w:tc>
        <w:tc>
          <w:tcPr>
            <w:tcW w:w="4394" w:type="dxa"/>
          </w:tcPr>
          <w:p w:rsidR="00EE1046" w:rsidRDefault="00EE1046" w:rsidP="00EE1046">
            <w:r>
              <w:t>Classroom Observation Schedule (Explanation and discussion</w:t>
            </w:r>
            <w:r w:rsidR="00A33542">
              <w:t xml:space="preserve">; </w:t>
            </w:r>
            <w:r w:rsidR="00A33542" w:rsidRPr="00A33542">
              <w:t>sampling</w:t>
            </w:r>
            <w:r>
              <w:t>)</w:t>
            </w:r>
          </w:p>
        </w:tc>
        <w:tc>
          <w:tcPr>
            <w:tcW w:w="2075" w:type="dxa"/>
          </w:tcPr>
          <w:p w:rsidR="00EE1046" w:rsidRDefault="00EE1046" w:rsidP="00EE1046"/>
        </w:tc>
      </w:tr>
      <w:tr w:rsidR="00EE1046" w:rsidTr="00EE1046">
        <w:tc>
          <w:tcPr>
            <w:tcW w:w="846" w:type="dxa"/>
          </w:tcPr>
          <w:p w:rsidR="00EE1046" w:rsidRDefault="00EE1046" w:rsidP="00EE1046"/>
        </w:tc>
        <w:tc>
          <w:tcPr>
            <w:tcW w:w="1701" w:type="dxa"/>
            <w:shd w:val="clear" w:color="auto" w:fill="E7E6E6" w:themeFill="background2"/>
          </w:tcPr>
          <w:p w:rsidR="00EE1046" w:rsidRDefault="00EE1046" w:rsidP="00EE1046">
            <w:r>
              <w:t>15 min</w:t>
            </w:r>
          </w:p>
        </w:tc>
        <w:tc>
          <w:tcPr>
            <w:tcW w:w="4394" w:type="dxa"/>
            <w:shd w:val="clear" w:color="auto" w:fill="E7E6E6" w:themeFill="background2"/>
          </w:tcPr>
          <w:p w:rsidR="00EE1046" w:rsidRDefault="00A33542" w:rsidP="00EE1046">
            <w:r>
              <w:t>Break time</w:t>
            </w:r>
          </w:p>
        </w:tc>
        <w:tc>
          <w:tcPr>
            <w:tcW w:w="2075" w:type="dxa"/>
            <w:shd w:val="clear" w:color="auto" w:fill="E7E6E6" w:themeFill="background2"/>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2 hrs</w:t>
            </w:r>
          </w:p>
        </w:tc>
        <w:tc>
          <w:tcPr>
            <w:tcW w:w="4394" w:type="dxa"/>
          </w:tcPr>
          <w:p w:rsidR="00EE1046" w:rsidRDefault="00EE1046" w:rsidP="00EE1046">
            <w:r>
              <w:t>Classroom Observation Schedule (video trial)</w:t>
            </w:r>
          </w:p>
        </w:tc>
        <w:tc>
          <w:tcPr>
            <w:tcW w:w="2075" w:type="dxa"/>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30 min</w:t>
            </w:r>
          </w:p>
        </w:tc>
        <w:tc>
          <w:tcPr>
            <w:tcW w:w="4394" w:type="dxa"/>
          </w:tcPr>
          <w:p w:rsidR="00EE1046" w:rsidRDefault="00EE1046" w:rsidP="00EE1046">
            <w:r>
              <w:t>Preparation for school visit</w:t>
            </w:r>
          </w:p>
        </w:tc>
        <w:tc>
          <w:tcPr>
            <w:tcW w:w="2075" w:type="dxa"/>
          </w:tcPr>
          <w:p w:rsidR="00EE1046" w:rsidRDefault="00EE1046" w:rsidP="00EE1046"/>
        </w:tc>
      </w:tr>
      <w:tr w:rsidR="00EE1046" w:rsidTr="00EE1046">
        <w:tc>
          <w:tcPr>
            <w:tcW w:w="846" w:type="dxa"/>
          </w:tcPr>
          <w:p w:rsidR="00EE1046" w:rsidRDefault="00EE1046" w:rsidP="00EE1046"/>
        </w:tc>
        <w:tc>
          <w:tcPr>
            <w:tcW w:w="1701" w:type="dxa"/>
            <w:shd w:val="clear" w:color="auto" w:fill="E7E6E6" w:themeFill="background2"/>
          </w:tcPr>
          <w:p w:rsidR="00EE1046" w:rsidRDefault="00EE1046" w:rsidP="00EE1046">
            <w:r>
              <w:t>45 min</w:t>
            </w:r>
          </w:p>
        </w:tc>
        <w:tc>
          <w:tcPr>
            <w:tcW w:w="4394" w:type="dxa"/>
            <w:shd w:val="clear" w:color="auto" w:fill="E7E6E6" w:themeFill="background2"/>
          </w:tcPr>
          <w:p w:rsidR="00EE1046" w:rsidRDefault="00EE1046" w:rsidP="00EE1046">
            <w:r>
              <w:t>Lunch</w:t>
            </w:r>
          </w:p>
        </w:tc>
        <w:tc>
          <w:tcPr>
            <w:tcW w:w="2075" w:type="dxa"/>
            <w:shd w:val="clear" w:color="auto" w:fill="E7E6E6" w:themeFill="background2"/>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3 hrs</w:t>
            </w:r>
          </w:p>
        </w:tc>
        <w:tc>
          <w:tcPr>
            <w:tcW w:w="4394" w:type="dxa"/>
          </w:tcPr>
          <w:p w:rsidR="00EE1046" w:rsidRDefault="00EE1046" w:rsidP="00EE1046">
            <w:r>
              <w:t>School visit: try out all activities of data collection including consent and use of instruments</w:t>
            </w:r>
          </w:p>
        </w:tc>
        <w:tc>
          <w:tcPr>
            <w:tcW w:w="2075" w:type="dxa"/>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30 mins</w:t>
            </w:r>
          </w:p>
        </w:tc>
        <w:tc>
          <w:tcPr>
            <w:tcW w:w="4394" w:type="dxa"/>
          </w:tcPr>
          <w:p w:rsidR="00EE1046" w:rsidRDefault="00EE1046" w:rsidP="00EE1046">
            <w:r>
              <w:t>Feedback on school visit</w:t>
            </w:r>
          </w:p>
        </w:tc>
        <w:tc>
          <w:tcPr>
            <w:tcW w:w="2075" w:type="dxa"/>
          </w:tcPr>
          <w:p w:rsidR="00EE1046" w:rsidRDefault="00EE1046" w:rsidP="00EE1046"/>
        </w:tc>
      </w:tr>
      <w:tr w:rsidR="00EE1046" w:rsidTr="00EE1046">
        <w:tc>
          <w:tcPr>
            <w:tcW w:w="846" w:type="dxa"/>
          </w:tcPr>
          <w:p w:rsidR="00EE1046" w:rsidRDefault="00EE1046" w:rsidP="00EE1046"/>
        </w:tc>
        <w:tc>
          <w:tcPr>
            <w:tcW w:w="1701" w:type="dxa"/>
            <w:shd w:val="clear" w:color="auto" w:fill="E7E6E6" w:themeFill="background2"/>
          </w:tcPr>
          <w:p w:rsidR="00EE1046" w:rsidRDefault="00EE1046" w:rsidP="00EE1046"/>
        </w:tc>
        <w:tc>
          <w:tcPr>
            <w:tcW w:w="4394" w:type="dxa"/>
            <w:shd w:val="clear" w:color="auto" w:fill="E7E6E6" w:themeFill="background2"/>
          </w:tcPr>
          <w:p w:rsidR="00EE1046" w:rsidRDefault="00EE1046" w:rsidP="00EE1046"/>
        </w:tc>
        <w:tc>
          <w:tcPr>
            <w:tcW w:w="2075" w:type="dxa"/>
            <w:shd w:val="clear" w:color="auto" w:fill="E7E6E6" w:themeFill="background2"/>
          </w:tcPr>
          <w:p w:rsidR="00EE1046" w:rsidRDefault="00EE1046" w:rsidP="00EE1046"/>
        </w:tc>
      </w:tr>
      <w:tr w:rsidR="00EE1046" w:rsidTr="00EE1046">
        <w:tc>
          <w:tcPr>
            <w:tcW w:w="846" w:type="dxa"/>
          </w:tcPr>
          <w:p w:rsidR="00EE1046" w:rsidRDefault="00EE1046" w:rsidP="00EE1046">
            <w:r>
              <w:t>Day 3</w:t>
            </w:r>
          </w:p>
        </w:tc>
        <w:tc>
          <w:tcPr>
            <w:tcW w:w="1701" w:type="dxa"/>
          </w:tcPr>
          <w:p w:rsidR="00EE1046" w:rsidRDefault="00EE1046" w:rsidP="00EE1046">
            <w:r>
              <w:t>15 mins</w:t>
            </w:r>
          </w:p>
        </w:tc>
        <w:tc>
          <w:tcPr>
            <w:tcW w:w="4394" w:type="dxa"/>
          </w:tcPr>
          <w:p w:rsidR="00EE1046" w:rsidRDefault="00EE1046" w:rsidP="00EE1046">
            <w:r>
              <w:t>Recap on Day 2</w:t>
            </w:r>
          </w:p>
        </w:tc>
        <w:tc>
          <w:tcPr>
            <w:tcW w:w="2075" w:type="dxa"/>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45 min</w:t>
            </w:r>
          </w:p>
        </w:tc>
        <w:tc>
          <w:tcPr>
            <w:tcW w:w="4394" w:type="dxa"/>
          </w:tcPr>
          <w:p w:rsidR="00EE1046" w:rsidRDefault="00EE1046" w:rsidP="00EE1046">
            <w:r>
              <w:t>Details of schools to be visited, practical arrangements</w:t>
            </w:r>
          </w:p>
        </w:tc>
        <w:tc>
          <w:tcPr>
            <w:tcW w:w="2075" w:type="dxa"/>
          </w:tcPr>
          <w:p w:rsidR="00EE1046" w:rsidRDefault="00EE1046" w:rsidP="00EE1046"/>
        </w:tc>
      </w:tr>
      <w:tr w:rsidR="00A33542" w:rsidTr="00EE1046">
        <w:tc>
          <w:tcPr>
            <w:tcW w:w="846" w:type="dxa"/>
          </w:tcPr>
          <w:p w:rsidR="00A33542" w:rsidRDefault="00A33542" w:rsidP="00EE1046"/>
        </w:tc>
        <w:tc>
          <w:tcPr>
            <w:tcW w:w="1701" w:type="dxa"/>
          </w:tcPr>
          <w:p w:rsidR="00A33542" w:rsidRDefault="00A33542" w:rsidP="00EE1046">
            <w:r>
              <w:t>1 hr</w:t>
            </w:r>
          </w:p>
        </w:tc>
        <w:tc>
          <w:tcPr>
            <w:tcW w:w="4394" w:type="dxa"/>
          </w:tcPr>
          <w:p w:rsidR="00A33542" w:rsidRDefault="00A33542" w:rsidP="00EE1046">
            <w:r>
              <w:t>Classroom Observation Schedule: video check on reliability</w:t>
            </w:r>
          </w:p>
        </w:tc>
        <w:tc>
          <w:tcPr>
            <w:tcW w:w="2075" w:type="dxa"/>
          </w:tcPr>
          <w:p w:rsidR="00A33542" w:rsidRDefault="00A33542" w:rsidP="00EE1046"/>
        </w:tc>
      </w:tr>
      <w:tr w:rsidR="00A33542" w:rsidTr="009F603E">
        <w:tc>
          <w:tcPr>
            <w:tcW w:w="846" w:type="dxa"/>
          </w:tcPr>
          <w:p w:rsidR="00A33542" w:rsidRDefault="00A33542" w:rsidP="009F603E"/>
        </w:tc>
        <w:tc>
          <w:tcPr>
            <w:tcW w:w="1701" w:type="dxa"/>
          </w:tcPr>
          <w:p w:rsidR="00A33542" w:rsidRDefault="00A33542" w:rsidP="009F603E"/>
        </w:tc>
        <w:tc>
          <w:tcPr>
            <w:tcW w:w="4394" w:type="dxa"/>
          </w:tcPr>
          <w:p w:rsidR="00A33542" w:rsidRDefault="00A33542" w:rsidP="009F603E">
            <w:r>
              <w:t>Visit schedule for 2 days in school</w:t>
            </w:r>
            <w:r>
              <w:t xml:space="preserve"> ( and Data Collection Report form)</w:t>
            </w:r>
          </w:p>
        </w:tc>
        <w:tc>
          <w:tcPr>
            <w:tcW w:w="2075" w:type="dxa"/>
          </w:tcPr>
          <w:p w:rsidR="00A33542" w:rsidRDefault="00A33542" w:rsidP="009F603E"/>
        </w:tc>
      </w:tr>
      <w:tr w:rsidR="00EE1046" w:rsidTr="00EE1046">
        <w:tc>
          <w:tcPr>
            <w:tcW w:w="846" w:type="dxa"/>
          </w:tcPr>
          <w:p w:rsidR="00EE1046" w:rsidRDefault="00EE1046" w:rsidP="00EE1046"/>
        </w:tc>
        <w:tc>
          <w:tcPr>
            <w:tcW w:w="1701" w:type="dxa"/>
          </w:tcPr>
          <w:p w:rsidR="00EE1046" w:rsidRDefault="00EE1046" w:rsidP="00EE1046">
            <w:r>
              <w:t>30 min</w:t>
            </w:r>
          </w:p>
        </w:tc>
        <w:tc>
          <w:tcPr>
            <w:tcW w:w="4394" w:type="dxa"/>
          </w:tcPr>
          <w:p w:rsidR="00EE1046" w:rsidRDefault="00EE1046" w:rsidP="00EE1046">
            <w:r>
              <w:t>Final questions and discussion</w:t>
            </w:r>
          </w:p>
        </w:tc>
        <w:tc>
          <w:tcPr>
            <w:tcW w:w="2075" w:type="dxa"/>
          </w:tcPr>
          <w:p w:rsidR="00EE1046" w:rsidRDefault="00EE1046" w:rsidP="00EE1046"/>
        </w:tc>
      </w:tr>
      <w:tr w:rsidR="00EE1046" w:rsidTr="00EE1046">
        <w:tc>
          <w:tcPr>
            <w:tcW w:w="846" w:type="dxa"/>
          </w:tcPr>
          <w:p w:rsidR="00EE1046" w:rsidRDefault="00EE1046" w:rsidP="00EE1046"/>
        </w:tc>
        <w:tc>
          <w:tcPr>
            <w:tcW w:w="1701" w:type="dxa"/>
          </w:tcPr>
          <w:p w:rsidR="00EE1046" w:rsidRDefault="00EE1046" w:rsidP="00EE1046">
            <w:r>
              <w:t>30 min</w:t>
            </w:r>
          </w:p>
        </w:tc>
        <w:tc>
          <w:tcPr>
            <w:tcW w:w="4394" w:type="dxa"/>
          </w:tcPr>
          <w:p w:rsidR="00EE1046" w:rsidRDefault="00EE1046" w:rsidP="00EE1046">
            <w:r>
              <w:t>Pick up all required copies of instruments, information sheets and consent forms</w:t>
            </w:r>
          </w:p>
        </w:tc>
        <w:tc>
          <w:tcPr>
            <w:tcW w:w="2075" w:type="dxa"/>
          </w:tcPr>
          <w:p w:rsidR="00EE1046" w:rsidRDefault="00EE1046" w:rsidP="00EE1046"/>
        </w:tc>
      </w:tr>
      <w:tr w:rsidR="003665ED" w:rsidTr="00EE1046">
        <w:tc>
          <w:tcPr>
            <w:tcW w:w="846" w:type="dxa"/>
          </w:tcPr>
          <w:p w:rsidR="003665ED" w:rsidRDefault="003665ED" w:rsidP="00EE1046"/>
        </w:tc>
        <w:tc>
          <w:tcPr>
            <w:tcW w:w="1701" w:type="dxa"/>
          </w:tcPr>
          <w:p w:rsidR="003665ED" w:rsidRDefault="003665ED" w:rsidP="00EE1046"/>
        </w:tc>
        <w:tc>
          <w:tcPr>
            <w:tcW w:w="4394" w:type="dxa"/>
          </w:tcPr>
          <w:p w:rsidR="003665ED" w:rsidRDefault="003665ED" w:rsidP="00EE1046">
            <w:r>
              <w:t>Final send off</w:t>
            </w:r>
          </w:p>
        </w:tc>
        <w:tc>
          <w:tcPr>
            <w:tcW w:w="2075" w:type="dxa"/>
          </w:tcPr>
          <w:p w:rsidR="003665ED" w:rsidRDefault="003665ED" w:rsidP="00EE1046"/>
        </w:tc>
      </w:tr>
    </w:tbl>
    <w:p w:rsidR="00EE1046" w:rsidRPr="003665ED" w:rsidRDefault="00A33542" w:rsidP="00EE1046">
      <w:pPr>
        <w:rPr>
          <w:sz w:val="20"/>
          <w:szCs w:val="20"/>
        </w:rPr>
      </w:pPr>
      <w:r w:rsidRPr="003665ED">
        <w:rPr>
          <w:sz w:val="20"/>
          <w:szCs w:val="20"/>
        </w:rPr>
        <w:t xml:space="preserve">Times and timing </w:t>
      </w:r>
      <w:r w:rsidR="003665ED" w:rsidRPr="003665ED">
        <w:rPr>
          <w:sz w:val="20"/>
          <w:szCs w:val="20"/>
        </w:rPr>
        <w:t>should</w:t>
      </w:r>
      <w:r w:rsidRPr="003665ED">
        <w:rPr>
          <w:sz w:val="20"/>
          <w:szCs w:val="20"/>
        </w:rPr>
        <w:t xml:space="preserve"> be adjusted according to time available, local customs (e.g. break times)</w:t>
      </w:r>
      <w:r w:rsidR="003665ED" w:rsidRPr="003665ED">
        <w:rPr>
          <w:sz w:val="20"/>
          <w:szCs w:val="20"/>
        </w:rPr>
        <w:t>,</w:t>
      </w:r>
      <w:r w:rsidRPr="003665ED">
        <w:rPr>
          <w:sz w:val="20"/>
          <w:szCs w:val="20"/>
        </w:rPr>
        <w:t xml:space="preserve"> the proximity of the school to trial data collection</w:t>
      </w:r>
      <w:r w:rsidR="003665ED" w:rsidRPr="003665ED">
        <w:rPr>
          <w:sz w:val="20"/>
          <w:szCs w:val="20"/>
        </w:rPr>
        <w:t xml:space="preserve">, </w:t>
      </w:r>
      <w:r w:rsidR="003665ED" w:rsidRPr="003665ED">
        <w:rPr>
          <w:sz w:val="20"/>
          <w:szCs w:val="20"/>
        </w:rPr>
        <w:t>and</w:t>
      </w:r>
      <w:r w:rsidR="003665ED" w:rsidRPr="003665ED">
        <w:rPr>
          <w:sz w:val="20"/>
          <w:szCs w:val="20"/>
        </w:rPr>
        <w:t xml:space="preserve"> the number of enumerators.</w:t>
      </w:r>
    </w:p>
    <w:p w:rsidR="00EE1046" w:rsidRDefault="00A33542" w:rsidP="00A33542">
      <w:pPr>
        <w:pStyle w:val="Heading2"/>
      </w:pPr>
      <w:r>
        <w:lastRenderedPageBreak/>
        <w:t>Notes on main sessions</w:t>
      </w:r>
    </w:p>
    <w:p w:rsidR="00A33542" w:rsidRDefault="00A33542" w:rsidP="00A33542">
      <w:r>
        <w:t>All the sessions should use the Enumerator’s Handbook to direct the training, along with working copies of the instruments, information sheets and consent forms. Use the guidance in the handbook to guide all sessions and note any points about how they are administered. Here only the main sessions will be discussed.</w:t>
      </w:r>
    </w:p>
    <w:p w:rsidR="00A33542" w:rsidRDefault="00A33542" w:rsidP="00A33542">
      <w:pPr>
        <w:pStyle w:val="Heading3"/>
      </w:pPr>
      <w:r w:rsidRPr="00A33542">
        <w:t xml:space="preserve">Conduct in school </w:t>
      </w:r>
    </w:p>
    <w:p w:rsidR="00A33542" w:rsidRPr="00A33542" w:rsidRDefault="00A33542" w:rsidP="00A33542">
      <w:r>
        <w:t>Stress must be put on role of data collector as a guest in a school and should not reflect their ‘normal’ role (e.g. as teacher educator). This may be difficult because of the usual hierarchy that exists between training colleges and schools. Hence the importance of informing all respondents and particularly in gaining their consent to collect data. Stress the ethics and permission sections of the Handbook.</w:t>
      </w:r>
    </w:p>
    <w:p w:rsidR="00A33542" w:rsidRDefault="00A33542" w:rsidP="00A33542">
      <w:pPr>
        <w:pStyle w:val="Heading3"/>
      </w:pPr>
      <w:r>
        <w:t>Classroom Observation Schedule: explanation and discussion</w:t>
      </w:r>
    </w:p>
    <w:p w:rsidR="00A33542" w:rsidRDefault="00A33542" w:rsidP="00A33542">
      <w:r>
        <w:t>Here enumerators need to be made familiar with the structure and contents of the schedule, pointing out the differences in the sections: b</w:t>
      </w:r>
      <w:r w:rsidRPr="00A33542">
        <w:t>asic school and teacher data</w:t>
      </w:r>
      <w:r>
        <w:t>; teacher self-report of practices (interview); timed observation (instantaneous sampling); event sampling of behaviours.</w:t>
      </w:r>
    </w:p>
    <w:p w:rsidR="00A33542" w:rsidRPr="00A33542" w:rsidRDefault="00A33542" w:rsidP="00A33542">
      <w:r>
        <w:t>Discuss the sampling of teachers by grade and subject (see Enumerator’s Handbook, p. 6).</w:t>
      </w:r>
    </w:p>
    <w:p w:rsidR="00A33542" w:rsidRDefault="00A33542" w:rsidP="00A33542">
      <w:pPr>
        <w:pStyle w:val="Heading4"/>
      </w:pPr>
      <w:r w:rsidRPr="00A33542">
        <w:t>Observed teacher questionnaire</w:t>
      </w:r>
      <w:r>
        <w:t xml:space="preserve"> (Part 2)</w:t>
      </w:r>
    </w:p>
    <w:p w:rsidR="00A33542" w:rsidRDefault="00A33542" w:rsidP="00A33542">
      <w:r>
        <w:t>This is effectively and interview and the enumerator needs to read out the optional answers or the ‘other’ category where they write down what the teacher says. They need to realise the structure of these questions: awareness, knowledge, example (i.e. actual practice). The example is the best indication that the teacher is able to perform a practice (apart from observing the behaviour).</w:t>
      </w:r>
    </w:p>
    <w:p w:rsidR="00A33542" w:rsidRDefault="00A33542" w:rsidP="00A33542">
      <w:pPr>
        <w:pStyle w:val="Heading4"/>
      </w:pPr>
      <w:r w:rsidRPr="00A33542">
        <w:t>Timed Classroom Observation</w:t>
      </w:r>
    </w:p>
    <w:p w:rsidR="00A33542" w:rsidRPr="00A33542" w:rsidRDefault="00A33542" w:rsidP="00A33542">
      <w:r>
        <w:t>The main issue here is that the observer is recording the behaviour at an instant in time i.e. exactly at the instant of the 4</w:t>
      </w:r>
      <w:r w:rsidRPr="00A33542">
        <w:rPr>
          <w:vertAlign w:val="superscript"/>
        </w:rPr>
        <w:t>th</w:t>
      </w:r>
      <w:r>
        <w:t xml:space="preserve"> minute, the 8</w:t>
      </w:r>
      <w:r w:rsidRPr="00A33542">
        <w:rPr>
          <w:vertAlign w:val="superscript"/>
        </w:rPr>
        <w:t>th</w:t>
      </w:r>
      <w:r>
        <w:t xml:space="preserve"> minute and so on up to the 40</w:t>
      </w:r>
      <w:r w:rsidRPr="00A33542">
        <w:rPr>
          <w:vertAlign w:val="superscript"/>
        </w:rPr>
        <w:t>th</w:t>
      </w:r>
      <w:r>
        <w:t xml:space="preserve"> minute. The student can make a note of what they see and then code the three elements (organisation, teacher talk, </w:t>
      </w:r>
      <w:proofErr w:type="gramStart"/>
      <w:r>
        <w:t>teacher</w:t>
      </w:r>
      <w:proofErr w:type="gramEnd"/>
      <w:r>
        <w:t xml:space="preserve"> activities). Spend time with the category descriptions at the back of the schedule. </w:t>
      </w:r>
    </w:p>
    <w:p w:rsidR="00A33542" w:rsidRDefault="00A33542" w:rsidP="00A33542">
      <w:pPr>
        <w:pStyle w:val="Heading3"/>
      </w:pPr>
      <w:r>
        <w:t>Classroom Observation Schedule</w:t>
      </w:r>
      <w:r>
        <w:t>: video trial</w:t>
      </w:r>
    </w:p>
    <w:p w:rsidR="00A33542" w:rsidRDefault="00A33542" w:rsidP="00A33542">
      <w:r>
        <w:t xml:space="preserve">Use a video of a typical lesson from a Junior Secondary school (do not choose a ‘good’ one), with the </w:t>
      </w:r>
      <w:r w:rsidRPr="00A33542">
        <w:t>Timed Classroom Observation Sheet</w:t>
      </w:r>
      <w:r>
        <w:t xml:space="preserve"> in the schedule. (It is sensible to go through the video and carry out a coding prior to the training session.) Play the first 12 minutes and allow the enumerators to record three codes. Go back to the point of the 4</w:t>
      </w:r>
      <w:r w:rsidRPr="00A33542">
        <w:rPr>
          <w:vertAlign w:val="superscript"/>
        </w:rPr>
        <w:t>th</w:t>
      </w:r>
      <w:r>
        <w:t xml:space="preserve"> minute (first coding) and ask for the codes given by the enumerators in each category in turn. (If these can be shown on a </w:t>
      </w:r>
      <w:r>
        <w:t xml:space="preserve">projected </w:t>
      </w:r>
      <w:r>
        <w:t>pre-pr</w:t>
      </w:r>
      <w:r>
        <w:t>e</w:t>
      </w:r>
      <w:r>
        <w:t>pared slide [</w:t>
      </w:r>
      <w:r w:rsidRPr="00A33542">
        <w:rPr>
          <w:i/>
        </w:rPr>
        <w:t>PowerPoint</w:t>
      </w:r>
      <w:r>
        <w:t>] this would be an advantage, otherwise use a blackboard.) Discuss the divergence asking for those who stray from the expected or majority coding to explain their choice. Do not overlook divergence but explore it to reach agreement. Note any specific local interpretations that are agreed. Repeat this for the other two instances (8</w:t>
      </w:r>
      <w:r w:rsidRPr="00A33542">
        <w:rPr>
          <w:vertAlign w:val="superscript"/>
        </w:rPr>
        <w:t>th</w:t>
      </w:r>
      <w:r>
        <w:t xml:space="preserve"> and 12</w:t>
      </w:r>
      <w:r w:rsidRPr="00A33542">
        <w:rPr>
          <w:vertAlign w:val="superscript"/>
        </w:rPr>
        <w:t>th</w:t>
      </w:r>
      <w:r>
        <w:t xml:space="preserve"> minute). </w:t>
      </w:r>
    </w:p>
    <w:p w:rsidR="00A33542" w:rsidRDefault="00A33542" w:rsidP="00A33542">
      <w:r>
        <w:t>Continue on the lesson with another three time instances (16</w:t>
      </w:r>
      <w:r w:rsidRPr="00A33542">
        <w:rPr>
          <w:vertAlign w:val="superscript"/>
        </w:rPr>
        <w:t>th</w:t>
      </w:r>
      <w:r>
        <w:t>, 20</w:t>
      </w:r>
      <w:r w:rsidRPr="00A33542">
        <w:rPr>
          <w:vertAlign w:val="superscript"/>
        </w:rPr>
        <w:t>th</w:t>
      </w:r>
      <w:r>
        <w:t>, 24</w:t>
      </w:r>
      <w:r w:rsidRPr="00A33542">
        <w:rPr>
          <w:vertAlign w:val="superscript"/>
        </w:rPr>
        <w:t>th</w:t>
      </w:r>
      <w:r>
        <w:t xml:space="preserve">). Repeat the process above. </w:t>
      </w:r>
      <w:r>
        <w:t>Make sure that the video is taken back to each point in turn</w:t>
      </w:r>
      <w:r>
        <w:t>. Note if the same person(s) is the divergent one (a candidate for support and supervision during the school visit).</w:t>
      </w:r>
    </w:p>
    <w:p w:rsidR="00A33542" w:rsidRDefault="00A33542" w:rsidP="00A33542">
      <w:r>
        <w:t>Repeat the above with four remaining time intervals or until the final 40</w:t>
      </w:r>
      <w:r w:rsidRPr="00A33542">
        <w:rPr>
          <w:vertAlign w:val="superscript"/>
        </w:rPr>
        <w:t>th</w:t>
      </w:r>
      <w:r>
        <w:t xml:space="preserve"> minute observation has been reached and discussed. </w:t>
      </w:r>
    </w:p>
    <w:p w:rsidR="00A33542" w:rsidRPr="00A33542" w:rsidRDefault="00A33542" w:rsidP="00A33542">
      <w:r>
        <w:lastRenderedPageBreak/>
        <w:t>Then turn to the final section of the schedule. Ask enumerators to record the coding of the lesson for the events listed. Again compare the group’s coding and discuss any differences. Use the video to move to any point where the observers think the saw a behaviour that others did not record.</w:t>
      </w:r>
    </w:p>
    <w:p w:rsidR="00A33542" w:rsidRDefault="00A33542" w:rsidP="00A33542">
      <w:pPr>
        <w:pStyle w:val="Heading3"/>
      </w:pPr>
      <w:r>
        <w:t>Classroom Observation Schedule:</w:t>
      </w:r>
      <w:r>
        <w:t xml:space="preserve"> video check on reliability</w:t>
      </w:r>
    </w:p>
    <w:p w:rsidR="00A33542" w:rsidRDefault="00A33542" w:rsidP="00A33542">
      <w:r>
        <w:t xml:space="preserve">This another video of a typical lesson, which this time the enumerators code all the way through (using Parts 3 and 4 of the schedule) in ‘real time’. The purpose is to check their reliability and so you will need to collect in their completed schedules (with their names on it). Tell the enumerators it is a check on the quality of the training and to enable the study to report the degree of agreement (and hence reliability of the observations). </w:t>
      </w:r>
    </w:p>
    <w:p w:rsidR="00A33542" w:rsidRPr="00A33542" w:rsidRDefault="00A33542" w:rsidP="00A33542">
      <w:r>
        <w:t>Look through these and use any divergent observers as the basis for a supervision visit when they are in the field. If you are very concerned with particular observers try to talk to them about this before they go into the field. In extreme cases consider replacing them if it is feasible.</w:t>
      </w:r>
    </w:p>
    <w:p w:rsidR="00A33542" w:rsidRDefault="00A33542" w:rsidP="00A33542">
      <w:pPr>
        <w:pStyle w:val="Heading3"/>
      </w:pPr>
      <w:r>
        <w:t xml:space="preserve">HT interview </w:t>
      </w:r>
    </w:p>
    <w:p w:rsidR="00A33542" w:rsidRDefault="00A33542" w:rsidP="00A33542">
      <w:r>
        <w:t>Again it is important to stress the role that the enumerator has a data collector (e.g. not as a teacher educator), with the emphasis on the need to learn from the experience of head teachers, so as not to be seen as assessing them. The sessions on this just need to explain the questions and to see the role of the documentation in showing practice of teacher professional development (as with the examples in the teacher self-report in the Classroom Observation Schedule, Part 2).</w:t>
      </w:r>
    </w:p>
    <w:p w:rsidR="00A33542" w:rsidRDefault="00A33542" w:rsidP="00A33542">
      <w:r>
        <w:t>Enumerators should work in pairs and interview each other with them each role-playing a head teacher. (You can give them some HT role ‘answers’ in the form of a narrative from which they extract their responses to the questions.)</w:t>
      </w:r>
    </w:p>
    <w:p w:rsidR="00A33542" w:rsidRPr="00A33542" w:rsidRDefault="00A33542" w:rsidP="00A33542">
      <w:r>
        <w:t>Discuss any difficulties or comments made by the enumerators as a result of this role play.</w:t>
      </w:r>
    </w:p>
    <w:p w:rsidR="00A33542" w:rsidRDefault="00A33542" w:rsidP="00A33542">
      <w:pPr>
        <w:pStyle w:val="Heading3"/>
      </w:pPr>
      <w:r>
        <w:t>Teacher Questionnaire</w:t>
      </w:r>
    </w:p>
    <w:p w:rsidR="00A33542" w:rsidRPr="00A33542" w:rsidRDefault="00A33542" w:rsidP="00A33542">
      <w:r>
        <w:t xml:space="preserve">Discuss the sampling of teachers </w:t>
      </w:r>
      <w:r>
        <w:t>for this questionnaire</w:t>
      </w:r>
      <w:r>
        <w:t xml:space="preserve"> (see Enumerator’s Handbook, p. 6).</w:t>
      </w:r>
    </w:p>
    <w:p w:rsidR="00A33542" w:rsidRDefault="00A33542" w:rsidP="00A33542">
      <w:r>
        <w:t>Apart from Sections B and C (views on teaching and learning and recording teacher practices), the main part of this questionnaire is repeat of the HT interview, but from the teachers’ point of view.</w:t>
      </w:r>
    </w:p>
    <w:p w:rsidR="00A33542" w:rsidRPr="00A33542" w:rsidRDefault="00A33542" w:rsidP="00A33542">
      <w:r>
        <w:t xml:space="preserve">Check that enumerators understand the questions and the different kinds of responses each requires, then get them to personally complete the questionnaire (they can answer from the point of view of the college rather than a school). </w:t>
      </w:r>
    </w:p>
    <w:p w:rsidR="00A33542" w:rsidRPr="00A33542" w:rsidRDefault="00A33542" w:rsidP="00A33542">
      <w:r>
        <w:t>Discuss any difficulties or comments made by the enumerators</w:t>
      </w:r>
      <w:r>
        <w:t xml:space="preserve"> as result of this trial</w:t>
      </w:r>
      <w:r>
        <w:t>.</w:t>
      </w:r>
    </w:p>
    <w:p w:rsidR="00A33542" w:rsidRDefault="00A33542" w:rsidP="00A33542">
      <w:pPr>
        <w:pStyle w:val="Heading3"/>
      </w:pPr>
      <w:r>
        <w:t>Student Questionnaire</w:t>
      </w:r>
    </w:p>
    <w:p w:rsidR="00A33542" w:rsidRPr="00A33542" w:rsidRDefault="00A33542" w:rsidP="00A33542">
      <w:r>
        <w:t>Discuss the sampling of students within the class that is observed (</w:t>
      </w:r>
      <w:r w:rsidRPr="00A33542">
        <w:t>see Enumerator’s Handbook, p. 6).</w:t>
      </w:r>
    </w:p>
    <w:p w:rsidR="00A33542" w:rsidRPr="00A33542" w:rsidRDefault="00A33542" w:rsidP="00A33542">
      <w:r>
        <w:t xml:space="preserve">Explain the structure and different kinds of responses required. Make sure they are aware that students are not being tested and that they must ensure the right atmosphere is set when they start the session. </w:t>
      </w:r>
    </w:p>
    <w:p w:rsidR="00A33542" w:rsidRDefault="00A33542" w:rsidP="00A33542">
      <w:pPr>
        <w:pStyle w:val="Heading3"/>
      </w:pPr>
      <w:r>
        <w:t>School visit</w:t>
      </w:r>
    </w:p>
    <w:p w:rsidR="00910E59" w:rsidRDefault="00910E59" w:rsidP="00910E59">
      <w:r>
        <w:t>This is the most demanding element of the training in terms of the logistics and organisation with the school or schools. The head teacher(s) of the schools visited for the training will need to be fully informed of the impact of this activity in his/her school.</w:t>
      </w:r>
    </w:p>
    <w:p w:rsidR="00910E59" w:rsidRDefault="00910E59" w:rsidP="00910E59">
      <w:r>
        <w:lastRenderedPageBreak/>
        <w:t>If there are 30 enumerators,</w:t>
      </w:r>
      <w:r>
        <w:rPr>
          <w:rStyle w:val="FootnoteReference"/>
        </w:rPr>
        <w:footnoteReference w:id="1"/>
      </w:r>
      <w:r>
        <w:t xml:space="preserve"> then there will have to be more than one observer in a class, up to a maximum of 4. This will require 7 or 8 classrooms, which may require more than one school. This is where the logistics become difficult. Assuming that the enumerators work in teams of 4, they should all do the classroom observation, with only one team member asking the teacher the questions in Parts 1 &amp; 2 of the schedule. Similarly they can all be present for the Student questionnaire administered to 10 students from the class they observe. For the other instruments etc., the following suggest could be followed:</w:t>
      </w:r>
    </w:p>
    <w:p w:rsidR="00A33542" w:rsidRDefault="00910E59" w:rsidP="00910E59">
      <w:pPr>
        <w:pStyle w:val="ListParagraph"/>
        <w:numPr>
          <w:ilvl w:val="0"/>
          <w:numId w:val="2"/>
        </w:numPr>
      </w:pPr>
      <w:r>
        <w:t>One team (A) can interview the head (with one of the team actually asking the questions).</w:t>
      </w:r>
    </w:p>
    <w:p w:rsidR="00910E59" w:rsidRDefault="00910E59" w:rsidP="00910E59">
      <w:pPr>
        <w:pStyle w:val="ListParagraph"/>
        <w:numPr>
          <w:ilvl w:val="0"/>
          <w:numId w:val="2"/>
        </w:numPr>
      </w:pPr>
      <w:r>
        <w:t>Another team (B) can administer the Teacher Questionnaire to one half of the staff.</w:t>
      </w:r>
    </w:p>
    <w:p w:rsidR="00910E59" w:rsidRDefault="00910E59" w:rsidP="00910E59">
      <w:pPr>
        <w:pStyle w:val="ListParagraph"/>
        <w:numPr>
          <w:ilvl w:val="0"/>
          <w:numId w:val="2"/>
        </w:numPr>
      </w:pPr>
      <w:r>
        <w:t xml:space="preserve">Another team (C) can </w:t>
      </w:r>
      <w:r w:rsidRPr="00910E59">
        <w:t xml:space="preserve">administer the Teacher Questionnaire to </w:t>
      </w:r>
      <w:r>
        <w:t>the other</w:t>
      </w:r>
      <w:r w:rsidRPr="00910E59">
        <w:t xml:space="preserve"> half of the staff</w:t>
      </w:r>
      <w:r>
        <w:t>.</w:t>
      </w:r>
    </w:p>
    <w:p w:rsidR="00910E59" w:rsidRDefault="00910E59" w:rsidP="00910E59">
      <w:r>
        <w:t>In all cases the required information should be given and consent obtained (team members can share this out across the various respondents they deal with.</w:t>
      </w:r>
    </w:p>
    <w:p w:rsidR="00910E59" w:rsidRDefault="00910E59" w:rsidP="00910E59">
      <w:pPr>
        <w:pStyle w:val="Heading3"/>
      </w:pPr>
      <w:r>
        <w:t>Feedback on school visit</w:t>
      </w:r>
    </w:p>
    <w:p w:rsidR="00910E59" w:rsidRDefault="00910E59" w:rsidP="00910E59">
      <w:r>
        <w:t>Make sure that each element of the visit is discussed including: introductions and choosing teachers and classes; informing and gaining consent from head teacher, teachers, and students; data collection for each of the instruments; recording any issues (if this has not been done, then introduce the Data Collection Report form).</w:t>
      </w:r>
    </w:p>
    <w:p w:rsidR="00910E59" w:rsidRDefault="00910E59" w:rsidP="00910E59">
      <w:r>
        <w:t>This may take some time, but it is important that the enumerators feel confident in what they have to do.</w:t>
      </w:r>
    </w:p>
    <w:p w:rsidR="003665ED" w:rsidRPr="003665ED" w:rsidRDefault="00910E59" w:rsidP="003665ED">
      <w:r>
        <w:t xml:space="preserve">If there are any issues with the instruments that cannot be changed (e.g. because printing has already taken place), then make some agreement in interpretation by enumerators or advice they give to respondents. Any issues that require change should be referred to the remote international consultant and the </w:t>
      </w:r>
      <w:proofErr w:type="spellStart"/>
      <w:r>
        <w:t>CoL</w:t>
      </w:r>
      <w:proofErr w:type="spellEnd"/>
      <w:r>
        <w:t xml:space="preserve"> </w:t>
      </w:r>
      <w:r w:rsidR="003665ED">
        <w:t>Adviser: Teacher Education.</w:t>
      </w:r>
    </w:p>
    <w:p w:rsidR="003665ED" w:rsidRPr="003665ED" w:rsidRDefault="003665ED" w:rsidP="003665ED">
      <w:pPr>
        <w:pStyle w:val="Heading3"/>
      </w:pPr>
      <w:r>
        <w:t>Final send off</w:t>
      </w:r>
    </w:p>
    <w:p w:rsidR="00910E59" w:rsidRPr="00910E59" w:rsidRDefault="003665ED" w:rsidP="00910E59">
      <w:r>
        <w:t>This is just to give a chance to make sure that all the enumerators are feeling up beat and keen to start the data collection. Do not let the session just end by participants milling around and picking up forms and instruments. It would be best to have this distribution session before the send-off and consist of just giving out pre-pr</w:t>
      </w:r>
      <w:r>
        <w:t>e</w:t>
      </w:r>
      <w:r>
        <w:t>pared packs for each enumerator, which include the school information</w:t>
      </w:r>
      <w:bookmarkStart w:id="0" w:name="_GoBack"/>
      <w:bookmarkEnd w:id="0"/>
      <w:r>
        <w:t xml:space="preserve"> (name, district, name of HT, telephone number(s) and location details).</w:t>
      </w:r>
    </w:p>
    <w:sectPr w:rsidR="00910E59" w:rsidRPr="00910E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046" w:rsidRDefault="00EE1046" w:rsidP="00EE1046">
      <w:pPr>
        <w:spacing w:after="0" w:line="240" w:lineRule="auto"/>
      </w:pPr>
      <w:r>
        <w:separator/>
      </w:r>
    </w:p>
  </w:endnote>
  <w:endnote w:type="continuationSeparator" w:id="0">
    <w:p w:rsidR="00EE1046" w:rsidRDefault="00EE1046" w:rsidP="00EE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31339"/>
      <w:docPartObj>
        <w:docPartGallery w:val="Page Numbers (Bottom of Page)"/>
        <w:docPartUnique/>
      </w:docPartObj>
    </w:sdtPr>
    <w:sdtEndPr>
      <w:rPr>
        <w:noProof/>
      </w:rPr>
    </w:sdtEndPr>
    <w:sdtContent>
      <w:p w:rsidR="003665ED" w:rsidRDefault="003665ED">
        <w:pPr>
          <w:pStyle w:val="Footer"/>
        </w:pPr>
        <w:r>
          <w:fldChar w:fldCharType="begin"/>
        </w:r>
        <w:r>
          <w:instrText xml:space="preserve"> PAGE   \* MERGEFORMAT </w:instrText>
        </w:r>
        <w:r>
          <w:fldChar w:fldCharType="separate"/>
        </w:r>
        <w:r>
          <w:rPr>
            <w:noProof/>
          </w:rPr>
          <w:t>4</w:t>
        </w:r>
        <w:r>
          <w:rPr>
            <w:noProof/>
          </w:rPr>
          <w:fldChar w:fldCharType="end"/>
        </w:r>
      </w:p>
    </w:sdtContent>
  </w:sdt>
  <w:p w:rsidR="003665ED" w:rsidRDefault="00366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046" w:rsidRDefault="00EE1046" w:rsidP="00EE1046">
      <w:pPr>
        <w:spacing w:after="0" w:line="240" w:lineRule="auto"/>
      </w:pPr>
      <w:r>
        <w:separator/>
      </w:r>
    </w:p>
  </w:footnote>
  <w:footnote w:type="continuationSeparator" w:id="0">
    <w:p w:rsidR="00EE1046" w:rsidRDefault="00EE1046" w:rsidP="00EE1046">
      <w:pPr>
        <w:spacing w:after="0" w:line="240" w:lineRule="auto"/>
      </w:pPr>
      <w:r>
        <w:continuationSeparator/>
      </w:r>
    </w:p>
  </w:footnote>
  <w:footnote w:id="1">
    <w:p w:rsidR="00910E59" w:rsidRDefault="00910E59">
      <w:pPr>
        <w:pStyle w:val="FootnoteText"/>
      </w:pPr>
      <w:r>
        <w:rPr>
          <w:rStyle w:val="FootnoteReference"/>
        </w:rPr>
        <w:footnoteRef/>
      </w:r>
      <w:r>
        <w:t xml:space="preserve"> I</w:t>
      </w:r>
      <w:r w:rsidRPr="00910E59">
        <w:t>t may be prudent to have a couple of extra ones in case any of those chosen find it difficult or any are ill during the data collection period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46" w:rsidRDefault="00EE1046">
    <w:pPr>
      <w:pStyle w:val="Header"/>
    </w:pPr>
    <w:r>
      <w:t>Enumerator Training schedule</w:t>
    </w:r>
  </w:p>
  <w:p w:rsidR="00EE1046" w:rsidRDefault="00EE1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C554E"/>
    <w:multiLevelType w:val="hybridMultilevel"/>
    <w:tmpl w:val="D1E28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337CFF"/>
    <w:multiLevelType w:val="hybridMultilevel"/>
    <w:tmpl w:val="17BC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46"/>
    <w:rsid w:val="003665ED"/>
    <w:rsid w:val="00910E59"/>
    <w:rsid w:val="00A33542"/>
    <w:rsid w:val="00E205D9"/>
    <w:rsid w:val="00EE10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3F21B-633C-4F19-B148-57E09106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04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EE1046"/>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A33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3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046"/>
  </w:style>
  <w:style w:type="paragraph" w:styleId="Footer">
    <w:name w:val="footer"/>
    <w:basedOn w:val="Normal"/>
    <w:link w:val="FooterChar"/>
    <w:uiPriority w:val="99"/>
    <w:unhideWhenUsed/>
    <w:rsid w:val="00EE1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046"/>
  </w:style>
  <w:style w:type="character" w:customStyle="1" w:styleId="Heading1Char">
    <w:name w:val="Heading 1 Char"/>
    <w:basedOn w:val="DefaultParagraphFont"/>
    <w:link w:val="Heading1"/>
    <w:uiPriority w:val="9"/>
    <w:rsid w:val="00EE1046"/>
    <w:rPr>
      <w:rFonts w:asciiTheme="majorHAnsi" w:eastAsiaTheme="majorEastAsia" w:hAnsiTheme="majorHAnsi" w:cstheme="majorBidi"/>
      <w:sz w:val="32"/>
      <w:szCs w:val="32"/>
    </w:rPr>
  </w:style>
  <w:style w:type="table" w:styleId="TableGrid">
    <w:name w:val="Table Grid"/>
    <w:basedOn w:val="TableNormal"/>
    <w:uiPriority w:val="39"/>
    <w:rsid w:val="00EE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104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A3354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33542"/>
    <w:pPr>
      <w:spacing w:after="60"/>
      <w:ind w:left="720"/>
      <w:contextualSpacing/>
    </w:pPr>
    <w:rPr>
      <w:rFonts w:eastAsiaTheme="minorHAnsi"/>
      <w:lang w:eastAsia="en-US"/>
    </w:rPr>
  </w:style>
  <w:style w:type="character" w:customStyle="1" w:styleId="Heading4Char">
    <w:name w:val="Heading 4 Char"/>
    <w:basedOn w:val="DefaultParagraphFont"/>
    <w:link w:val="Heading4"/>
    <w:uiPriority w:val="9"/>
    <w:rsid w:val="00A33542"/>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910E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E59"/>
    <w:rPr>
      <w:sz w:val="20"/>
      <w:szCs w:val="20"/>
    </w:rPr>
  </w:style>
  <w:style w:type="character" w:styleId="FootnoteReference">
    <w:name w:val="footnote reference"/>
    <w:basedOn w:val="DefaultParagraphFont"/>
    <w:uiPriority w:val="99"/>
    <w:semiHidden/>
    <w:unhideWhenUsed/>
    <w:rsid w:val="00910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52"/>
    <w:rsid w:val="00061F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C84AD41843437C84E82626E62284FE">
    <w:name w:val="DFC84AD41843437C84E82626E62284FE"/>
    <w:rsid w:val="00061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B2F84-5311-4292-B194-EB76ABE7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2</cp:revision>
  <dcterms:created xsi:type="dcterms:W3CDTF">2018-10-08T23:47:00Z</dcterms:created>
  <dcterms:modified xsi:type="dcterms:W3CDTF">2018-10-09T02:03:00Z</dcterms:modified>
</cp:coreProperties>
</file>