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49F7C" w14:textId="15B65621" w:rsidR="00D005CD" w:rsidRDefault="00D005CD">
      <w:r w:rsidRPr="00D005CD">
        <w:t>Sally, I said I would prov</w:t>
      </w:r>
      <w:r w:rsidR="00ED3E5F">
        <w:t>ide a few notes for the DFI</w:t>
      </w:r>
      <w:bookmarkStart w:id="0" w:name="_GoBack"/>
      <w:bookmarkEnd w:id="0"/>
      <w:r w:rsidR="00ED3E5F">
        <w:t>D team</w:t>
      </w:r>
      <w:r>
        <w:t>. What I have done is use two advocacy notes (one of which you saw previously) as a basis for the paper and added an introduction to gi</w:t>
      </w:r>
      <w:r w:rsidR="009F3D0D">
        <w:t>ve further context. The notes</w:t>
      </w:r>
      <w:r>
        <w:t xml:space="preserve"> were produced for different audiences as a stimulus for discussion. There is some repetition between the</w:t>
      </w:r>
      <w:r w:rsidR="009F3D0D">
        <w:t>m</w:t>
      </w:r>
      <w:r>
        <w:t xml:space="preserve"> although they address different issues.  Please use as you wish</w:t>
      </w:r>
      <w:r w:rsidR="009F3D0D">
        <w:t xml:space="preserve">, Bob </w:t>
      </w:r>
    </w:p>
    <w:p w14:paraId="2FEE10FA" w14:textId="77777777" w:rsidR="00D005CD" w:rsidRDefault="00D005CD"/>
    <w:p w14:paraId="5B0E0CCD" w14:textId="77777777" w:rsidR="00D005CD" w:rsidRDefault="00D005CD"/>
    <w:p w14:paraId="450E0756" w14:textId="77777777" w:rsidR="00D005CD" w:rsidRDefault="00D005CD"/>
    <w:p w14:paraId="4FF0A469" w14:textId="495729DE" w:rsidR="00666F8B" w:rsidRDefault="004D3DF3">
      <w:pPr>
        <w:rPr>
          <w:b/>
        </w:rPr>
      </w:pPr>
      <w:r w:rsidRPr="00D005CD">
        <w:rPr>
          <w:b/>
        </w:rPr>
        <w:t>Teachers a</w:t>
      </w:r>
      <w:r w:rsidRPr="004D3DF3">
        <w:rPr>
          <w:b/>
        </w:rPr>
        <w:t>nd scale</w:t>
      </w:r>
      <w:r w:rsidR="00952C35" w:rsidRPr="004D3DF3">
        <w:rPr>
          <w:b/>
        </w:rPr>
        <w:t>: the</w:t>
      </w:r>
      <w:r w:rsidRPr="004D3DF3">
        <w:rPr>
          <w:b/>
        </w:rPr>
        <w:t xml:space="preserve"> core issues for the</w:t>
      </w:r>
      <w:r w:rsidR="00952C35" w:rsidRPr="004D3DF3">
        <w:rPr>
          <w:b/>
        </w:rPr>
        <w:t xml:space="preserve"> education and development reform agenda.</w:t>
      </w:r>
    </w:p>
    <w:p w14:paraId="5D4CC04F" w14:textId="77777777" w:rsidR="009F3D0D" w:rsidRDefault="009F3D0D">
      <w:pPr>
        <w:rPr>
          <w:b/>
        </w:rPr>
      </w:pPr>
    </w:p>
    <w:p w14:paraId="647A781B" w14:textId="7B56E2C6" w:rsidR="009F3D0D" w:rsidRPr="004D3DF3" w:rsidRDefault="009F3D0D">
      <w:pPr>
        <w:rPr>
          <w:b/>
        </w:rPr>
      </w:pPr>
      <w:r>
        <w:rPr>
          <w:b/>
        </w:rPr>
        <w:t>Bob Moon</w:t>
      </w:r>
    </w:p>
    <w:p w14:paraId="5DE0379E" w14:textId="77777777" w:rsidR="00952C35" w:rsidRDefault="00952C35"/>
    <w:p w14:paraId="7DC2A2AE" w14:textId="77777777" w:rsidR="00952C35" w:rsidRDefault="00952C35"/>
    <w:p w14:paraId="2EE7D7D6" w14:textId="77777777" w:rsidR="00952C35" w:rsidRDefault="00952C35">
      <w:r>
        <w:t>Amidst the host of issues and concerns around education and development I believe two are of particular importance. The first is teachers and teacher quality. The second is providing equitable access to schooling at scale and across large education systems. In respect of both I think it is necessary to rethink and reformulate policy making. Most MOE’s, and many international organisations, approach these issues without questioning the assumptions that drive current practice. Thus the campus based teacher training of the 20</w:t>
      </w:r>
      <w:r w:rsidRPr="00952C35">
        <w:rPr>
          <w:vertAlign w:val="superscript"/>
        </w:rPr>
        <w:t>th</w:t>
      </w:r>
      <w:r>
        <w:t xml:space="preserve"> century is wholly inadequate to meet the needs of the present century. In many countries there will never be sufficient training places to meet the scale of demand. In no system is in-service professional development working effectively</w:t>
      </w:r>
      <w:r w:rsidR="00177E98">
        <w:t>, driven as it is by outdated modes of provision that rarely show any impact on practice.</w:t>
      </w:r>
      <w:r w:rsidR="002122E5">
        <w:t xml:space="preserve"> The focus here is on systemic practice. There are numerous examples of interesting small scale initiatives the vast majority of which do not transpose into system wide adoption.</w:t>
      </w:r>
    </w:p>
    <w:p w14:paraId="0F4FF281" w14:textId="77777777" w:rsidR="00177E98" w:rsidRDefault="00177E98"/>
    <w:p w14:paraId="0916F677" w14:textId="77777777" w:rsidR="00177E98" w:rsidRDefault="00177E98">
      <w:r>
        <w:t>Attached are two advocacy notes aimed to stimulate discussion around these two crucial issues. The aim is to lay the ground for a set of questions and answers that would drive a stronger discourse with MOE’s and other stakeholders. MOE’s, and in some instances regional authorities do, of course, develop policies and plans</w:t>
      </w:r>
      <w:r w:rsidR="002122E5">
        <w:t>. Often, however, these (sometimes through complexity)</w:t>
      </w:r>
      <w:r>
        <w:t xml:space="preserve"> </w:t>
      </w:r>
      <w:r w:rsidR="002122E5">
        <w:t>miss the most obvious of concerns. The difficulty that UNESCO’s Institute of Statistics has in finding data illustrates the problem.</w:t>
      </w:r>
    </w:p>
    <w:p w14:paraId="50F9DE2A" w14:textId="77777777" w:rsidR="002122E5" w:rsidRDefault="002122E5"/>
    <w:p w14:paraId="1CCCCE2C" w14:textId="77777777" w:rsidR="00952C35" w:rsidRDefault="002122E5">
      <w:r>
        <w:t xml:space="preserve">For example, </w:t>
      </w:r>
      <w:r w:rsidR="00D87565">
        <w:t xml:space="preserve">we know that in many countries there are difficulties in recruiting sufficient teachers. Large numbers of unqualified/under-qualified teachers have been, and are being, </w:t>
      </w:r>
      <w:r w:rsidR="008B1801">
        <w:t>recruited</w:t>
      </w:r>
      <w:r w:rsidR="00D87565">
        <w:t xml:space="preserve"> as a consequence.</w:t>
      </w:r>
      <w:r w:rsidR="008B1801">
        <w:t xml:space="preserve">  We also know that a percentage </w:t>
      </w:r>
      <w:r w:rsidR="00F252AD">
        <w:t>(quite</w:t>
      </w:r>
      <w:r w:rsidR="008B1801">
        <w:t xml:space="preserve"> large in some instances) of trained teachers do not go into teaching thus increasing the pool of unqualified teach</w:t>
      </w:r>
      <w:r w:rsidR="00F252AD">
        <w:t xml:space="preserve">ers. But we also know that some key studies have shown that the performance of trained/untrained teachers shows little difference a few years into teaching. This has consequences for policy. It would suggest, for example, that much greater emphasis should be given to school based/focused practical pedagogic training in ways that embraces both trained/untrained teachers. This rarely happens at a system level. Trained teachers are given ad hoc in-service support (which in some countries untrained </w:t>
      </w:r>
      <w:r w:rsidR="00F252AD">
        <w:lastRenderedPageBreak/>
        <w:t>teachers are excluded from because they are…untrained!) and those without a qualification are given (not always) upgrading courses based on the curriculum and approach of the campus-based courses that graduate teachers with such poor skills.</w:t>
      </w:r>
    </w:p>
    <w:p w14:paraId="780E2A73" w14:textId="77777777" w:rsidR="00F252AD" w:rsidRDefault="00F252AD"/>
    <w:p w14:paraId="527F6E05" w14:textId="77777777" w:rsidR="00F252AD" w:rsidRDefault="00F252AD">
      <w:r>
        <w:t>Another example would be the SDG’s commitment to</w:t>
      </w:r>
      <w:r w:rsidR="00B76DBF">
        <w:t xml:space="preserve"> providing lower secondary education for all. Expansion of secondary education will require large numbers of teachers with more specialist subject knowledge and pedagogic skills. It seems unlikely (and some countries have yet to do the calculation) that there will be anywhere near sufficient numbers of mathematics and science teachers to meet the needs of an expanding secondary system. It has been argued that in Sub-Saharan Africa it might just be possible to find one mathematician and one scientist for every twenty schools. Yet policy formulation can often seem to have a Nelson’s eye towards the most obvious challenges  (some interesting work is coming out of OECD on how significant mathematics achievement is for pupils fr</w:t>
      </w:r>
      <w:r w:rsidR="00DB475E">
        <w:t>om disadvantaged social groups; w</w:t>
      </w:r>
      <w:r w:rsidR="00B76DBF">
        <w:t>hilst this focuses on resource rich countries the observation may well have wider importance)</w:t>
      </w:r>
    </w:p>
    <w:p w14:paraId="7DAC938C" w14:textId="77777777" w:rsidR="00DB475E" w:rsidRDefault="00DB475E"/>
    <w:p w14:paraId="60A56AFA" w14:textId="501BC16D" w:rsidR="00DB475E" w:rsidRDefault="00DB475E">
      <w:r>
        <w:t>The two advocacy papers, written in some haste, were aimed at unpicking some of the conventional thinking about the task of expanding educational provision whilst simultaneously improving learner outcomes. The argument is that we need a more shar</w:t>
      </w:r>
      <w:r w:rsidR="004D3DF3">
        <w:t>p</w:t>
      </w:r>
      <w:r>
        <w:t>ly honed set of questions to drive the discourse with the policy/practice community.</w:t>
      </w:r>
    </w:p>
    <w:p w14:paraId="4C3410D0" w14:textId="77777777" w:rsidR="00D005CD" w:rsidRDefault="00D005CD"/>
    <w:p w14:paraId="0475D6D4" w14:textId="77777777" w:rsidR="00D005CD" w:rsidRDefault="00D005CD"/>
    <w:p w14:paraId="4505E23F" w14:textId="77777777" w:rsidR="002263B7" w:rsidRDefault="002263B7"/>
    <w:p w14:paraId="0DC5542C" w14:textId="77777777" w:rsidR="002263B7" w:rsidRPr="00DF4F98" w:rsidRDefault="002263B7" w:rsidP="002263B7">
      <w:pPr>
        <w:rPr>
          <w:b/>
        </w:rPr>
      </w:pPr>
      <w:r>
        <w:t>A</w:t>
      </w:r>
      <w:r>
        <w:rPr>
          <w:b/>
        </w:rPr>
        <w:t>dvocacy note 1: Teachers must come centre stage!</w:t>
      </w:r>
    </w:p>
    <w:p w14:paraId="663AC1D2" w14:textId="77777777" w:rsidR="002263B7" w:rsidRPr="00DF4F98" w:rsidRDefault="002263B7" w:rsidP="002263B7">
      <w:pPr>
        <w:rPr>
          <w:b/>
        </w:rPr>
      </w:pPr>
    </w:p>
    <w:p w14:paraId="772A8B13" w14:textId="77777777" w:rsidR="002263B7" w:rsidRDefault="002263B7" w:rsidP="002263B7">
      <w:r>
        <w:t>The UNESCO Global Education Monitoring Report for 2016 ‘Education for people and planet: creating sustainable futures for all’ makes salutary reading for those of us with a commitment to improving schooling in the world’s low and middle income countries. Jeffrey Sachs, Special Adviser to the UN Secretary General on the 2015-2030 Sustainable Development Goals (SDG’s) writes that ‘the report should set off alarm bells around the world and lead to a historic scale up of actions’ if the educational improvement sought is to be realized.</w:t>
      </w:r>
    </w:p>
    <w:p w14:paraId="3626466C" w14:textId="77777777" w:rsidR="002263B7" w:rsidRDefault="002263B7" w:rsidP="002263B7"/>
    <w:p w14:paraId="75687413" w14:textId="77777777" w:rsidR="002263B7" w:rsidRDefault="002263B7" w:rsidP="002263B7">
      <w:pPr>
        <w:widowControl w:val="0"/>
        <w:autoSpaceDE w:val="0"/>
        <w:autoSpaceDN w:val="0"/>
        <w:adjustRightInd w:val="0"/>
        <w:rPr>
          <w:rFonts w:ascii="Calibri" w:hAnsi="Calibri" w:cs="Calibri"/>
          <w:color w:val="18376A"/>
          <w:sz w:val="30"/>
          <w:szCs w:val="30"/>
        </w:rPr>
      </w:pPr>
      <w:r>
        <w:t xml:space="preserve">The report provides extensive detail of the problems now faced by education systems across the developing world, particularly in Sub-Saharan Africa. Central to the analysis is the persistently poor achievement of learners. In essence the core problem is that success in getting children into school (the ‘out of school ‘ children has been cut by half since 2000) has not been matched by even modest levels of learning success. We will explore this in a little more detail but first we want to set out the framework of our argument, one advanced in a report for The Commonwealth of Learning (COL) that can be found at </w:t>
      </w:r>
      <w:hyperlink r:id="rId7" w:history="1">
        <w:r>
          <w:rPr>
            <w:rFonts w:ascii="Calibri" w:hAnsi="Calibri" w:cs="Calibri"/>
            <w:color w:val="0000FF"/>
            <w:sz w:val="30"/>
            <w:szCs w:val="30"/>
            <w:u w:val="single" w:color="0000FF"/>
          </w:rPr>
          <w:t>http://oasis.col.org/handle/11599/2443</w:t>
        </w:r>
      </w:hyperlink>
      <w:r>
        <w:rPr>
          <w:rFonts w:ascii="Calibri" w:hAnsi="Calibri" w:cs="Calibri"/>
          <w:color w:val="18376A"/>
          <w:sz w:val="30"/>
          <w:szCs w:val="30"/>
        </w:rPr>
        <w:t xml:space="preserve">  </w:t>
      </w:r>
    </w:p>
    <w:p w14:paraId="4339EABF" w14:textId="77777777" w:rsidR="002263B7" w:rsidRDefault="002263B7" w:rsidP="002263B7">
      <w:pPr>
        <w:widowControl w:val="0"/>
        <w:autoSpaceDE w:val="0"/>
        <w:autoSpaceDN w:val="0"/>
        <w:adjustRightInd w:val="0"/>
        <w:rPr>
          <w:rFonts w:ascii="Calibri" w:hAnsi="Calibri" w:cs="Calibri"/>
          <w:color w:val="18376A"/>
          <w:sz w:val="30"/>
          <w:szCs w:val="30"/>
        </w:rPr>
      </w:pPr>
    </w:p>
    <w:p w14:paraId="1FEF8651" w14:textId="77777777" w:rsidR="002263B7" w:rsidRPr="00DF4F98" w:rsidRDefault="002263B7" w:rsidP="002263B7">
      <w:pPr>
        <w:widowControl w:val="0"/>
        <w:autoSpaceDE w:val="0"/>
        <w:autoSpaceDN w:val="0"/>
        <w:adjustRightInd w:val="0"/>
        <w:rPr>
          <w:rFonts w:ascii="Calibri" w:hAnsi="Calibri" w:cs="Calibri"/>
          <w:color w:val="000000" w:themeColor="text1"/>
        </w:rPr>
      </w:pPr>
      <w:r w:rsidRPr="00DF4F98">
        <w:rPr>
          <w:rFonts w:ascii="Calibri" w:hAnsi="Calibri" w:cs="Calibri"/>
          <w:color w:val="000000" w:themeColor="text1"/>
        </w:rPr>
        <w:t xml:space="preserve">We want to suggest that the quality of teachers is the key issue in seeking to improve the achievements of the growing number of children in our school systems. </w:t>
      </w:r>
      <w:r w:rsidRPr="00DF4F98">
        <w:rPr>
          <w:rFonts w:ascii="Calibri" w:hAnsi="Calibri" w:cs="Calibri"/>
          <w:color w:val="000000" w:themeColor="text1"/>
        </w:rPr>
        <w:lastRenderedPageBreak/>
        <w:t xml:space="preserve">In one sense this is a rather obvious proposition but it is one that has not always been at the centre of policy development. The Millennium Development Goals failed to mention teachers. The SDG’s do explicitly prioritize teachers in suggesting that international co-operation will be needed to address the challenge of teacher recruitment, retention, education and training. </w:t>
      </w:r>
    </w:p>
    <w:p w14:paraId="43009E9A"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09D1573C" w14:textId="77777777" w:rsidR="002263B7" w:rsidRPr="00DF4F98" w:rsidRDefault="002263B7" w:rsidP="002263B7">
      <w:pPr>
        <w:widowControl w:val="0"/>
        <w:autoSpaceDE w:val="0"/>
        <w:autoSpaceDN w:val="0"/>
        <w:adjustRightInd w:val="0"/>
        <w:rPr>
          <w:rFonts w:ascii="Calibri" w:hAnsi="Calibri" w:cs="Calibri"/>
          <w:color w:val="000000" w:themeColor="text1"/>
        </w:rPr>
      </w:pPr>
      <w:r w:rsidRPr="00DF4F98">
        <w:rPr>
          <w:rFonts w:ascii="Calibri" w:hAnsi="Calibri" w:cs="Calibri"/>
          <w:color w:val="000000" w:themeColor="text1"/>
        </w:rPr>
        <w:t>Simply stated many countries cannot find sufficient teachers for expanding school systems. Equally, many countries do not have sufficient teacher training places even if the recruits could be found. Additionally we know, although data on this is not easy to collect, that a large proportion of those completing teacher-training programmes choose not to enter teaching. The consequence is the contracting of large numbers of unqualified adults to take on the teacher role. These teachers receive limited, if any, professional support. In addition we know that qualified teachers in schools also need support and development. But professional development structures are few and far between, especially in the rural communities in which so many children are educated.</w:t>
      </w:r>
    </w:p>
    <w:p w14:paraId="3F0C51BE"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56A8C1A9" w14:textId="77777777" w:rsidR="002263B7" w:rsidRPr="00DF4F98" w:rsidRDefault="002263B7" w:rsidP="002263B7">
      <w:pPr>
        <w:widowControl w:val="0"/>
        <w:autoSpaceDE w:val="0"/>
        <w:autoSpaceDN w:val="0"/>
        <w:adjustRightInd w:val="0"/>
        <w:rPr>
          <w:rFonts w:ascii="Calibri" w:hAnsi="Calibri" w:cs="Calibri"/>
          <w:color w:val="000000" w:themeColor="text1"/>
        </w:rPr>
      </w:pPr>
      <w:r w:rsidRPr="00DF4F98">
        <w:rPr>
          <w:rFonts w:ascii="Calibri" w:hAnsi="Calibri" w:cs="Calibri"/>
          <w:color w:val="000000" w:themeColor="text1"/>
        </w:rPr>
        <w:t>This situation presents an enormous challenge for teacher policy and practice. Many teacher divisions in Ministries of Education are overrun by the scale and nature of the crisis. Teacher education and training presents one of the most intractable problems. It is now clear that the systems for teacher preparation and support developed in the twentieth century are inadequate to meet the needs of the twenty first. Campus based training cannot respond to the scale of teacher need. The curriculum within such institutions is also often outdated and lacking a focus on effective classroom practice. In-service training systems, mostly based on the idea of taking teachers out of school on courses, can nowhere meet the scale required and, in any case, have been proven ineffective in changing and improving teacher practice.</w:t>
      </w:r>
    </w:p>
    <w:p w14:paraId="231A4FDB"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437647C5" w14:textId="77777777" w:rsidR="002263B7" w:rsidRPr="00DF4F98" w:rsidRDefault="002263B7" w:rsidP="002263B7">
      <w:pPr>
        <w:widowControl w:val="0"/>
        <w:autoSpaceDE w:val="0"/>
        <w:autoSpaceDN w:val="0"/>
        <w:adjustRightInd w:val="0"/>
        <w:rPr>
          <w:rFonts w:ascii="Calibri" w:hAnsi="Calibri" w:cs="Calibri"/>
          <w:color w:val="000000" w:themeColor="text1"/>
        </w:rPr>
      </w:pPr>
      <w:r w:rsidRPr="00DF4F98">
        <w:rPr>
          <w:rFonts w:ascii="Calibri" w:hAnsi="Calibri" w:cs="Calibri"/>
          <w:color w:val="000000" w:themeColor="text1"/>
        </w:rPr>
        <w:t>In this context we argue that policy makers need to acknowledge that most teacher development will have to take place at the school level and that systems and structures need re-engineering to take account of this. Let us quickly add that we do not argue for the dismantling of campus based teacher education but rather we see it evolving to play a role in newly formed networks of school and teacher development. And we will go onto argue that the logistics of this approach will only work if access and interaction is facilitated through digital technologies and new modes of at scale open learning. Most countries in Sub-Saharan Africa, we suggest, need to radically review policy options in order to</w:t>
      </w:r>
    </w:p>
    <w:p w14:paraId="2BAC27C9"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067F0DFC" w14:textId="77777777" w:rsidR="002263B7" w:rsidRPr="00DF4F98" w:rsidRDefault="002263B7" w:rsidP="002263B7">
      <w:pPr>
        <w:pStyle w:val="ListParagraph"/>
        <w:widowControl w:val="0"/>
        <w:numPr>
          <w:ilvl w:val="0"/>
          <w:numId w:val="1"/>
        </w:numPr>
        <w:autoSpaceDE w:val="0"/>
        <w:autoSpaceDN w:val="0"/>
        <w:adjustRightInd w:val="0"/>
        <w:rPr>
          <w:rFonts w:ascii="Calibri" w:hAnsi="Calibri" w:cs="Calibri"/>
          <w:color w:val="000000" w:themeColor="text1"/>
        </w:rPr>
      </w:pPr>
      <w:r w:rsidRPr="00DF4F98">
        <w:rPr>
          <w:rFonts w:ascii="Calibri" w:hAnsi="Calibri" w:cs="Calibri"/>
          <w:color w:val="000000" w:themeColor="text1"/>
        </w:rPr>
        <w:t>expand initial teacher training through the provision of scaled up outreach and digitally supported programmes</w:t>
      </w:r>
    </w:p>
    <w:p w14:paraId="5348265B" w14:textId="77777777" w:rsidR="002263B7" w:rsidRPr="00DF4F98" w:rsidRDefault="002263B7" w:rsidP="002263B7">
      <w:pPr>
        <w:pStyle w:val="ListParagraph"/>
        <w:widowControl w:val="0"/>
        <w:numPr>
          <w:ilvl w:val="0"/>
          <w:numId w:val="1"/>
        </w:numPr>
        <w:autoSpaceDE w:val="0"/>
        <w:autoSpaceDN w:val="0"/>
        <w:adjustRightInd w:val="0"/>
        <w:rPr>
          <w:rFonts w:ascii="Calibri" w:hAnsi="Calibri" w:cs="Calibri"/>
          <w:color w:val="000000" w:themeColor="text1"/>
        </w:rPr>
      </w:pPr>
      <w:r w:rsidRPr="00DF4F98">
        <w:rPr>
          <w:rFonts w:ascii="Calibri" w:hAnsi="Calibri" w:cs="Calibri"/>
          <w:color w:val="000000" w:themeColor="text1"/>
        </w:rPr>
        <w:t>develop similar strategies to ensure that unqualified and under qualified teachers in schools receive support to achieve  appropriate qualification levels</w:t>
      </w:r>
    </w:p>
    <w:p w14:paraId="11F4588A" w14:textId="77777777" w:rsidR="002263B7" w:rsidRPr="00DF4F98" w:rsidRDefault="002263B7" w:rsidP="002263B7">
      <w:pPr>
        <w:pStyle w:val="ListParagraph"/>
        <w:widowControl w:val="0"/>
        <w:numPr>
          <w:ilvl w:val="0"/>
          <w:numId w:val="1"/>
        </w:numPr>
        <w:autoSpaceDE w:val="0"/>
        <w:autoSpaceDN w:val="0"/>
        <w:adjustRightInd w:val="0"/>
        <w:rPr>
          <w:rFonts w:ascii="Calibri" w:hAnsi="Calibri" w:cs="Calibri"/>
          <w:color w:val="000000" w:themeColor="text1"/>
        </w:rPr>
      </w:pPr>
      <w:r w:rsidRPr="00DF4F98">
        <w:rPr>
          <w:rFonts w:ascii="Calibri" w:hAnsi="Calibri" w:cs="Calibri"/>
          <w:color w:val="000000" w:themeColor="text1"/>
        </w:rPr>
        <w:t>give strong policy priority to developing new structures of scaled up, digitally supported, local and  school based profes</w:t>
      </w:r>
      <w:r>
        <w:rPr>
          <w:rFonts w:ascii="Calibri" w:hAnsi="Calibri" w:cs="Calibri"/>
          <w:color w:val="000000" w:themeColor="text1"/>
        </w:rPr>
        <w:t xml:space="preserve">sional development  programmes </w:t>
      </w:r>
      <w:r w:rsidRPr="00DF4F98">
        <w:rPr>
          <w:rFonts w:ascii="Calibri" w:hAnsi="Calibri" w:cs="Calibri"/>
          <w:color w:val="000000" w:themeColor="text1"/>
        </w:rPr>
        <w:t xml:space="preserve"> </w:t>
      </w:r>
      <w:r>
        <w:rPr>
          <w:rFonts w:ascii="Calibri" w:hAnsi="Calibri" w:cs="Calibri"/>
          <w:color w:val="000000" w:themeColor="text1"/>
        </w:rPr>
        <w:t>(</w:t>
      </w:r>
      <w:r w:rsidRPr="00DF4F98">
        <w:rPr>
          <w:rFonts w:ascii="Calibri" w:hAnsi="Calibri" w:cs="Calibri"/>
          <w:color w:val="000000" w:themeColor="text1"/>
        </w:rPr>
        <w:t>with a strong focus on more effectively te</w:t>
      </w:r>
      <w:r>
        <w:rPr>
          <w:rFonts w:ascii="Calibri" w:hAnsi="Calibri" w:cs="Calibri"/>
          <w:color w:val="000000" w:themeColor="text1"/>
        </w:rPr>
        <w:t>aching the core learning skills of</w:t>
      </w:r>
      <w:r w:rsidRPr="00DF4F98">
        <w:rPr>
          <w:rFonts w:ascii="Calibri" w:hAnsi="Calibri" w:cs="Calibri"/>
          <w:color w:val="000000" w:themeColor="text1"/>
        </w:rPr>
        <w:t xml:space="preserve"> </w:t>
      </w:r>
      <w:r w:rsidRPr="00DF4F98">
        <w:rPr>
          <w:rFonts w:ascii="Calibri" w:hAnsi="Calibri" w:cs="Calibri"/>
          <w:color w:val="000000" w:themeColor="text1"/>
        </w:rPr>
        <w:lastRenderedPageBreak/>
        <w:t>literacy and numeracy)</w:t>
      </w:r>
    </w:p>
    <w:p w14:paraId="65F553B0"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0F987190" w14:textId="77777777" w:rsidR="002263B7" w:rsidRDefault="002263B7" w:rsidP="002263B7">
      <w:pPr>
        <w:widowControl w:val="0"/>
        <w:autoSpaceDE w:val="0"/>
        <w:autoSpaceDN w:val="0"/>
        <w:adjustRightInd w:val="0"/>
        <w:rPr>
          <w:rFonts w:ascii="Calibri" w:hAnsi="Calibri" w:cs="Calibri"/>
          <w:color w:val="000000" w:themeColor="text1"/>
        </w:rPr>
      </w:pPr>
      <w:r w:rsidRPr="00DF4F98">
        <w:rPr>
          <w:rFonts w:ascii="Calibri" w:hAnsi="Calibri" w:cs="Calibri"/>
          <w:color w:val="000000" w:themeColor="text1"/>
        </w:rPr>
        <w:t>In t</w:t>
      </w:r>
      <w:r>
        <w:rPr>
          <w:rFonts w:ascii="Calibri" w:hAnsi="Calibri" w:cs="Calibri"/>
          <w:color w:val="000000" w:themeColor="text1"/>
        </w:rPr>
        <w:t>he past different styles</w:t>
      </w:r>
      <w:r w:rsidRPr="00DF4F98">
        <w:rPr>
          <w:rFonts w:ascii="Calibri" w:hAnsi="Calibri" w:cs="Calibri"/>
          <w:color w:val="000000" w:themeColor="text1"/>
        </w:rPr>
        <w:t xml:space="preserve"> of</w:t>
      </w:r>
      <w:r>
        <w:rPr>
          <w:rFonts w:ascii="Calibri" w:hAnsi="Calibri" w:cs="Calibri"/>
          <w:color w:val="000000" w:themeColor="text1"/>
        </w:rPr>
        <w:t xml:space="preserve"> open and distance learning were often</w:t>
      </w:r>
      <w:r w:rsidRPr="00DF4F98">
        <w:rPr>
          <w:rFonts w:ascii="Calibri" w:hAnsi="Calibri" w:cs="Calibri"/>
          <w:color w:val="000000" w:themeColor="text1"/>
        </w:rPr>
        <w:t xml:space="preserve"> used to fill the gaps</w:t>
      </w:r>
      <w:r>
        <w:rPr>
          <w:rFonts w:ascii="Calibri" w:hAnsi="Calibri" w:cs="Calibri"/>
          <w:color w:val="000000" w:themeColor="text1"/>
        </w:rPr>
        <w:t xml:space="preserve"> in teacher education and training</w:t>
      </w:r>
      <w:r w:rsidRPr="00DF4F98">
        <w:rPr>
          <w:rFonts w:ascii="Calibri" w:hAnsi="Calibri" w:cs="Calibri"/>
          <w:color w:val="000000" w:themeColor="text1"/>
        </w:rPr>
        <w:t xml:space="preserve"> that face-to-face institutions could no</w:t>
      </w:r>
      <w:r>
        <w:rPr>
          <w:rFonts w:ascii="Calibri" w:hAnsi="Calibri" w:cs="Calibri"/>
          <w:color w:val="000000" w:themeColor="text1"/>
        </w:rPr>
        <w:t>t</w:t>
      </w:r>
      <w:r w:rsidRPr="00DF4F98">
        <w:rPr>
          <w:rFonts w:ascii="Calibri" w:hAnsi="Calibri" w:cs="Calibri"/>
          <w:color w:val="000000" w:themeColor="text1"/>
        </w:rPr>
        <w:t xml:space="preserve"> meet. The nature and scale of need today, however, requires these approaches to be at the centre, not the periphery, of provision. And with the growing strength of digital technologies this can be achieved in ways previously unthought-of. These new approaches are already well advanced in much of higher education. On-line teaching, not always thought of as open and distance learning, can be found in many high status universities across the world. Teacher education and training can draw on this wide experience and there are many interesting initiatives in Sub Saharan Africa that provide a direction for policy reform. Some of these we draw on below.</w:t>
      </w:r>
    </w:p>
    <w:p w14:paraId="664966FE"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29011BA1"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2A8DC4E8" w14:textId="77777777" w:rsidR="002263B7" w:rsidRDefault="002263B7" w:rsidP="002263B7">
      <w:pPr>
        <w:widowControl w:val="0"/>
        <w:autoSpaceDE w:val="0"/>
        <w:autoSpaceDN w:val="0"/>
        <w:adjustRightInd w:val="0"/>
        <w:rPr>
          <w:rFonts w:ascii="Calibri" w:hAnsi="Calibri" w:cs="Calibri"/>
          <w:b/>
          <w:color w:val="000000" w:themeColor="text1"/>
        </w:rPr>
      </w:pPr>
    </w:p>
    <w:p w14:paraId="1BC7D4D2" w14:textId="77777777" w:rsidR="002263B7" w:rsidRDefault="002263B7" w:rsidP="002263B7">
      <w:pPr>
        <w:widowControl w:val="0"/>
        <w:autoSpaceDE w:val="0"/>
        <w:autoSpaceDN w:val="0"/>
        <w:adjustRightInd w:val="0"/>
        <w:rPr>
          <w:rFonts w:ascii="Calibri" w:hAnsi="Calibri" w:cs="Calibri"/>
          <w:b/>
          <w:color w:val="000000" w:themeColor="text1"/>
        </w:rPr>
      </w:pPr>
      <w:r w:rsidRPr="00DF4F98">
        <w:rPr>
          <w:rFonts w:ascii="Calibri" w:hAnsi="Calibri" w:cs="Calibri"/>
          <w:b/>
          <w:color w:val="000000" w:themeColor="text1"/>
        </w:rPr>
        <w:t>The teacher and learning crisis in many Sub-Saharan African countries</w:t>
      </w:r>
    </w:p>
    <w:p w14:paraId="5C3C3C47" w14:textId="77777777" w:rsidR="002263B7" w:rsidRPr="00DF4F98" w:rsidRDefault="002263B7" w:rsidP="002263B7">
      <w:pPr>
        <w:widowControl w:val="0"/>
        <w:autoSpaceDE w:val="0"/>
        <w:autoSpaceDN w:val="0"/>
        <w:adjustRightInd w:val="0"/>
        <w:rPr>
          <w:rFonts w:ascii="Calibri" w:hAnsi="Calibri" w:cs="Calibri"/>
          <w:b/>
          <w:color w:val="000000" w:themeColor="text1"/>
        </w:rPr>
      </w:pPr>
    </w:p>
    <w:p w14:paraId="0DE14E48" w14:textId="77777777" w:rsidR="002263B7" w:rsidRPr="00DF4F98" w:rsidRDefault="002263B7" w:rsidP="002263B7">
      <w:pPr>
        <w:widowControl w:val="0"/>
        <w:autoSpaceDE w:val="0"/>
        <w:autoSpaceDN w:val="0"/>
        <w:adjustRightInd w:val="0"/>
        <w:rPr>
          <w:rFonts w:ascii="Calibri" w:hAnsi="Calibri" w:cs="Calibri"/>
          <w:color w:val="000000" w:themeColor="text1"/>
        </w:rPr>
      </w:pPr>
    </w:p>
    <w:p w14:paraId="1784D582" w14:textId="77777777" w:rsidR="002263B7" w:rsidRPr="00DF4F98" w:rsidRDefault="002263B7" w:rsidP="002263B7">
      <w:pPr>
        <w:rPr>
          <w:rFonts w:ascii="Cambria" w:hAnsi="Cambria"/>
          <w:color w:val="000000" w:themeColor="text1"/>
        </w:rPr>
      </w:pPr>
      <w:r w:rsidRPr="00DF4F98">
        <w:rPr>
          <w:rFonts w:ascii="Cambria" w:hAnsi="Cambria"/>
          <w:color w:val="000000" w:themeColor="text1"/>
        </w:rPr>
        <w:t>UNESCO’s Institute of Statistics has estimated (UNESCO, 2015b) that globally the world will need to recruit 25.8 million extra teachers by 2030 to meet EFA targets (equivalent to the population of Ghana). 3.2 million would be new posts and 22.6 million would be replacements for teachers retiring or leaving the profession. The 59 million children out of school in 2015 would require the recruitment of 2.7 million teachers if pupil-teacher ratios did not exceed 40:1. According to the Institute’s forecasts 33 countries will not have enough teachers to achieve universal primary education (UPE) in 2030. Sub-Saharan Africa faces the biggest challenge of any major world region. For every 100 children beginning school in 2015 there will be 142 in 2030. And the figure keeps on growing at this rate through the middle years of the century. 2.2 million extra posts will be needed to deal with the growth of provision and, at a conservative estimate, 3.9 million teachers will be required to replace those leaving the profession.</w:t>
      </w:r>
    </w:p>
    <w:p w14:paraId="5DFF9C4A" w14:textId="77777777" w:rsidR="002263B7" w:rsidRPr="00DF4F98" w:rsidRDefault="002263B7" w:rsidP="002263B7">
      <w:pPr>
        <w:rPr>
          <w:rFonts w:ascii="Cambria" w:hAnsi="Cambria"/>
          <w:color w:val="000000" w:themeColor="text1"/>
        </w:rPr>
      </w:pPr>
    </w:p>
    <w:p w14:paraId="321BA856" w14:textId="77777777" w:rsidR="002263B7" w:rsidRPr="00DF4F98" w:rsidRDefault="002263B7" w:rsidP="002263B7">
      <w:pPr>
        <w:rPr>
          <w:rFonts w:ascii="Cambria" w:hAnsi="Cambria"/>
          <w:color w:val="000000" w:themeColor="text1"/>
        </w:rPr>
      </w:pPr>
      <w:r w:rsidRPr="00DF4F98">
        <w:rPr>
          <w:rFonts w:ascii="Cambria" w:hAnsi="Cambria"/>
          <w:color w:val="000000" w:themeColor="text1"/>
        </w:rPr>
        <w:t>At present it is clear that the traditional structures for training teachers cannot keep pace with this expansion. In a third of countries less than 75% of teachers have the national standard qualification to become a teacher. In a majority of countries the percentage of unqualified or under-qualified teachers is growing. The UNESCO Institute report lists 32 countries globally where less than 75% of teachers have appropriate qualifications. 19 of these come from the Sub-Saharan Africa region. And of the 18 countries with pupil-teacher ratios exceeding 40:1, all but one are in the same region.</w:t>
      </w:r>
    </w:p>
    <w:p w14:paraId="6A15C2D5" w14:textId="77777777" w:rsidR="002263B7" w:rsidRPr="00DF4F98" w:rsidRDefault="002263B7" w:rsidP="002263B7">
      <w:pPr>
        <w:rPr>
          <w:rFonts w:ascii="Cambria" w:hAnsi="Cambria"/>
          <w:color w:val="000000" w:themeColor="text1"/>
        </w:rPr>
      </w:pPr>
    </w:p>
    <w:p w14:paraId="5FE04C2E" w14:textId="77777777" w:rsidR="002263B7" w:rsidRPr="00B05D86" w:rsidRDefault="002263B7" w:rsidP="002263B7">
      <w:pPr>
        <w:rPr>
          <w:rFonts w:ascii="Cambria" w:hAnsi="Cambria"/>
        </w:rPr>
      </w:pPr>
      <w:r w:rsidRPr="00DF4F98">
        <w:rPr>
          <w:rFonts w:ascii="Cambria" w:hAnsi="Cambria"/>
          <w:color w:val="000000" w:themeColor="text1"/>
        </w:rPr>
        <w:t xml:space="preserve">Many countries have put in place policies to increase the supply of teachers. But in most the rate of growth only just catches up with population needs by the latter part of the 2015-2030 period.  Zambia, for example, has been increasing teacher recruitment by an average of 4% a year. Yet to achieve UPE the expansion would need to grow at 10%. At present recruitment levels the country will not have enough teachers in school until 2029. In other countries the </w:t>
      </w:r>
      <w:r w:rsidRPr="00DF4F98">
        <w:rPr>
          <w:rFonts w:ascii="Cambria" w:hAnsi="Cambria"/>
          <w:color w:val="000000" w:themeColor="text1"/>
        </w:rPr>
        <w:lastRenderedPageBreak/>
        <w:t>problems are more challenging. The United Republic of Tanzania will continue</w:t>
      </w:r>
      <w:r w:rsidRPr="00B05D86">
        <w:rPr>
          <w:rFonts w:ascii="Cambria" w:hAnsi="Cambria"/>
        </w:rPr>
        <w:t xml:space="preserve"> to face a shortage of teachers even after 2030 if current trends continue. To achieve UPE by 2030 the country would have to recruit 4% more teachers each year compared to the current average growth rate of 3%</w:t>
      </w:r>
      <w:r>
        <w:rPr>
          <w:rFonts w:ascii="Cambria" w:hAnsi="Cambria"/>
        </w:rPr>
        <w:t>.</w:t>
      </w:r>
    </w:p>
    <w:p w14:paraId="3AD762A5" w14:textId="77777777" w:rsidR="002263B7" w:rsidRPr="00B05D86" w:rsidRDefault="002263B7" w:rsidP="002263B7">
      <w:pPr>
        <w:rPr>
          <w:rFonts w:ascii="Cambria" w:hAnsi="Cambria"/>
        </w:rPr>
      </w:pPr>
    </w:p>
    <w:p w14:paraId="73F016ED" w14:textId="77777777" w:rsidR="002263B7" w:rsidRPr="00B05D86" w:rsidRDefault="002263B7" w:rsidP="002263B7">
      <w:pPr>
        <w:rPr>
          <w:rFonts w:ascii="Cambria" w:hAnsi="Cambria"/>
        </w:rPr>
      </w:pPr>
    </w:p>
    <w:p w14:paraId="5CAC6AC5" w14:textId="77777777" w:rsidR="002263B7" w:rsidRDefault="002263B7" w:rsidP="002263B7">
      <w:pPr>
        <w:rPr>
          <w:rFonts w:ascii="Cambria" w:hAnsi="Cambria"/>
        </w:rPr>
      </w:pPr>
      <w:r>
        <w:rPr>
          <w:rFonts w:ascii="Cambria" w:hAnsi="Cambria"/>
        </w:rPr>
        <w:t>Finding and educating sufficient teachers is an enormous challenge. Large-scale recruitment and training systems are going to be needed for most of this century. Equally of concern is the contemporary evidence about teacher knowledge and learner achievement in the region.</w:t>
      </w:r>
      <w:r w:rsidRPr="003761B1">
        <w:rPr>
          <w:rFonts w:ascii="Cambria" w:hAnsi="Cambria"/>
        </w:rPr>
        <w:t xml:space="preserve"> </w:t>
      </w:r>
      <w:r>
        <w:rPr>
          <w:rFonts w:ascii="Cambria" w:hAnsi="Cambria"/>
        </w:rPr>
        <w:t xml:space="preserve"> The Institute for International Economic Studies (IIES)(</w:t>
      </w:r>
      <w:hyperlink r:id="rId8" w:history="1">
        <w:r w:rsidRPr="00F64DF0">
          <w:rPr>
            <w:rStyle w:val="Hyperlink"/>
            <w:rFonts w:ascii="Cambria" w:hAnsi="Cambria"/>
          </w:rPr>
          <w:t>www.iies.su.se</w:t>
        </w:r>
      </w:hyperlink>
      <w:r>
        <w:rPr>
          <w:rFonts w:ascii="Cambria" w:hAnsi="Cambria"/>
        </w:rPr>
        <w:t xml:space="preserve"> ) working with the World Bank has been attempting to measure primary teacher effort, knowledge and skills in seven African countries making up 40% of the population of Sub-Saharan Africa. The initiative has been using Service Delivery Indicators that can be applied across different countries and contexts. A range of data is emerging. After three years primary public schooling many students lack the most basic elements of literacy and numeracy. Half of all the children assessed could not read the simplest of words. 70% could not read a basic sentence. A fifth of children could not recognise numbers, half of all children could not put numbers in order and three out of four could not do single digit subtraction. Teacher absenteeism is also identified in this research as a major issue.  Many children are barely receiving half of the teaching time they are entitled to.  (Bold et al 2016) Successive EFA Global Monitoring Reports, beginning with the 2005 report that specifically addressed issues of quality, provide further evidence on the problems of teacher knowledge and learner achievement. Only Ghana and South Africa of the Sub-Saharan countries are currently prepared to participate in the international assessments of education outcomes. Given the need to scale up provision and the imperative to make it more effective we want to argue that digitally supported school-based structures present the only feasible long-term policy option.</w:t>
      </w:r>
    </w:p>
    <w:p w14:paraId="5BA2498F" w14:textId="77777777" w:rsidR="007E08A3" w:rsidRDefault="007E08A3" w:rsidP="002263B7">
      <w:pPr>
        <w:rPr>
          <w:rFonts w:ascii="Cambria" w:hAnsi="Cambria"/>
        </w:rPr>
      </w:pPr>
    </w:p>
    <w:p w14:paraId="7BECD64D" w14:textId="77777777" w:rsidR="007E08A3" w:rsidRDefault="007E08A3" w:rsidP="002263B7">
      <w:pPr>
        <w:rPr>
          <w:rFonts w:ascii="Cambria" w:hAnsi="Cambria"/>
        </w:rPr>
      </w:pPr>
    </w:p>
    <w:p w14:paraId="47E642A1" w14:textId="77777777" w:rsidR="007E08A3" w:rsidRDefault="007E08A3" w:rsidP="002263B7">
      <w:pPr>
        <w:rPr>
          <w:rFonts w:ascii="Cambria" w:hAnsi="Cambria"/>
        </w:rPr>
      </w:pPr>
    </w:p>
    <w:p w14:paraId="0E83F3EA" w14:textId="77777777" w:rsidR="008C07F2" w:rsidRDefault="008C07F2" w:rsidP="002263B7">
      <w:pPr>
        <w:rPr>
          <w:rFonts w:ascii="Cambria" w:hAnsi="Cambria"/>
        </w:rPr>
      </w:pPr>
    </w:p>
    <w:p w14:paraId="77311A77" w14:textId="030D2063" w:rsidR="008C07F2" w:rsidRPr="008C07F2" w:rsidRDefault="008C07F2" w:rsidP="002263B7">
      <w:pPr>
        <w:rPr>
          <w:rFonts w:ascii="Cambria" w:hAnsi="Cambria"/>
          <w:b/>
        </w:rPr>
      </w:pPr>
      <w:r w:rsidRPr="008C07F2">
        <w:rPr>
          <w:rFonts w:ascii="Cambria" w:hAnsi="Cambria"/>
          <w:b/>
        </w:rPr>
        <w:t>Advocacy note 2</w:t>
      </w:r>
      <w:r w:rsidR="007E08A3">
        <w:rPr>
          <w:rFonts w:ascii="Cambria" w:hAnsi="Cambria"/>
          <w:b/>
        </w:rPr>
        <w:t>:  Recognising that the scale of demand will bring into question the traditional structures of schooling.</w:t>
      </w:r>
    </w:p>
    <w:p w14:paraId="4BB6B945" w14:textId="77777777" w:rsidR="008C07F2" w:rsidRDefault="008C07F2" w:rsidP="002263B7">
      <w:pPr>
        <w:rPr>
          <w:rFonts w:ascii="Cambria" w:hAnsi="Cambria"/>
        </w:rPr>
      </w:pPr>
    </w:p>
    <w:p w14:paraId="3BEE75A4" w14:textId="77777777" w:rsidR="008C07F2" w:rsidRDefault="008C07F2" w:rsidP="002263B7">
      <w:pPr>
        <w:rPr>
          <w:rFonts w:ascii="Cambria" w:hAnsi="Cambria"/>
        </w:rPr>
      </w:pPr>
    </w:p>
    <w:p w14:paraId="59E684BE" w14:textId="77777777" w:rsidR="008C07F2" w:rsidRDefault="008C07F2" w:rsidP="008C07F2">
      <w:r>
        <w:t>There are two major forces that are destabilizing the quest to achieve equitable primary and secondary education for all children. The first is the sheer scale of need, particularly in low-income countries. The second is the growing number of children uprooted from their homes, mostly as a consequence of conflict.</w:t>
      </w:r>
    </w:p>
    <w:p w14:paraId="7B7F4EE0" w14:textId="77777777" w:rsidR="008C07F2" w:rsidRDefault="008C07F2" w:rsidP="008C07F2"/>
    <w:p w14:paraId="5E01F01E" w14:textId="77777777" w:rsidR="008C07F2" w:rsidRDefault="008C07F2" w:rsidP="008C07F2">
      <w:r>
        <w:t xml:space="preserve">There are still an estimated 59 million children who cannot access primary schooling. The new UN Sustainable Development Goals  (SDG’s) for 2015-30 seek to rectify this as well as providing all children with a lower secondary education. Yet the scale of child population increase is formidable. In Sub-Saharan Africa for every 100 children beginning school in 2015 there will be 142 in 2030. Teacher shortages are endemic in many countries. It is estimated that it will be necessary to recruit 25.8 extra teachers if the new targets enshrined in the SDG’s are to be </w:t>
      </w:r>
      <w:r>
        <w:lastRenderedPageBreak/>
        <w:t>met. In this context millions of adults without qualifications are being recruited as teachers to make up the shortfall. These education systems are struggling to cope and the evidence of pupil achievement is dire. The Institute for International Economic Studies working with The World Bank has just carried out an attainment survey of a group of countries representing 40% of the Sub-Saharan Africa population. Amongst primary pupils 50% of pupils could not read the simplest words, 70% could not read a sentence and 50% could not put numbers in sequence. Similar figures are emerging from India and Pakistan (where primary teacher absentee rates hover around 25% on a daily average)</w:t>
      </w:r>
    </w:p>
    <w:p w14:paraId="0B659BC6" w14:textId="77777777" w:rsidR="008C07F2" w:rsidRDefault="008C07F2" w:rsidP="008C07F2"/>
    <w:p w14:paraId="5415AB7B" w14:textId="77777777" w:rsidR="008C07F2" w:rsidRDefault="008C07F2" w:rsidP="008C07F2">
      <w:r>
        <w:t>There is then the growing challenge of children displaced from their homes, most often because of conflict. UNICEF estimates that there are 50 million children in such a situation. Children from ten countries make up the majority of the total with Syria and Afghanistan accounting for the biggest numbers.</w:t>
      </w:r>
    </w:p>
    <w:p w14:paraId="5E60827F" w14:textId="77777777" w:rsidR="008C07F2" w:rsidRDefault="008C07F2" w:rsidP="008C07F2"/>
    <w:p w14:paraId="377B22CC" w14:textId="77777777" w:rsidR="008C07F2" w:rsidRDefault="008C07F2" w:rsidP="008C07F2">
      <w:r>
        <w:t>The global education community is struggling to find an adequate response to these situations. There seems to be a policy assumption, or reliance, on the idea that it is just necessary to build enough schools in the right places and then find the teachers with the right qualifications to provide an appropriate teaching force. But this is just not going to happen in many parts of the world (and certainly not in the 15 year lifespan of the SDG’s). In Africa, for example, even if it were possible to build secondary schools you would be unlikely to find a mathematics or science teacher for 1 school in 20.</w:t>
      </w:r>
    </w:p>
    <w:p w14:paraId="09F2ABBA" w14:textId="77777777" w:rsidR="008C07F2" w:rsidRDefault="008C07F2" w:rsidP="008C07F2"/>
    <w:p w14:paraId="3DB2BA37" w14:textId="77777777" w:rsidR="008C07F2" w:rsidRDefault="008C07F2" w:rsidP="008C07F2">
      <w:r>
        <w:t>It is for this reason that there is rising interest in the ways in which schools and teachers might be reconfigured to address the challenge. It would seem inevitable that national and international policy makers begin to significantly embrace</w:t>
      </w:r>
    </w:p>
    <w:p w14:paraId="0C9E99F0" w14:textId="77777777" w:rsidR="008C07F2" w:rsidRDefault="008C07F2" w:rsidP="008C07F2"/>
    <w:p w14:paraId="3B844A61" w14:textId="77777777" w:rsidR="008C07F2" w:rsidRDefault="008C07F2" w:rsidP="008C07F2">
      <w:pPr>
        <w:pStyle w:val="ListParagraph"/>
        <w:numPr>
          <w:ilvl w:val="0"/>
          <w:numId w:val="2"/>
        </w:numPr>
      </w:pPr>
      <w:r>
        <w:t>The idea of ‘open’ schooling</w:t>
      </w:r>
    </w:p>
    <w:p w14:paraId="5D263BEF" w14:textId="77777777" w:rsidR="008C07F2" w:rsidRDefault="008C07F2" w:rsidP="008C07F2">
      <w:pPr>
        <w:pStyle w:val="ListParagraph"/>
        <w:numPr>
          <w:ilvl w:val="0"/>
          <w:numId w:val="2"/>
        </w:numPr>
      </w:pPr>
      <w:r>
        <w:t>Hybrid models of school provision that involve local face to face teaching and online learning</w:t>
      </w:r>
    </w:p>
    <w:p w14:paraId="1ED631B8" w14:textId="77777777" w:rsidR="008C07F2" w:rsidRDefault="008C07F2" w:rsidP="008C07F2">
      <w:pPr>
        <w:pStyle w:val="ListParagraph"/>
      </w:pPr>
    </w:p>
    <w:p w14:paraId="1A3E16EB" w14:textId="13D7DF68" w:rsidR="008C07F2" w:rsidRDefault="008C07F2" w:rsidP="008C07F2">
      <w:r>
        <w:t>‘Open’ schooling has been around for quite a considerable period of time. The Open school of British Colombia was set up at the end of the nineteenth century to serve children in the widely dispersed logging communities. (openschools.bc.ca) A more recent Open School has been set up in India (aios.org.in) The Commonwealth of Learning has been a strong advocate of open schooling and now has a programme running to look at the way the idea could be more systemically integrated into educational planning. The particular challenge is putting in place the right infrastructure through which programmes can be delivered. DFID is also looking closely at the role of new tec</w:t>
      </w:r>
      <w:r w:rsidR="007E08A3">
        <w:t xml:space="preserve">hnologies in education </w:t>
      </w:r>
      <w:r>
        <w:t>and is about to launch a major research programme in this area. There is quite an investment in online Charter schools in the USA although these are proving, inevitably, controversial</w:t>
      </w:r>
    </w:p>
    <w:p w14:paraId="5B01FC40" w14:textId="77777777" w:rsidR="008C07F2" w:rsidRDefault="008C07F2" w:rsidP="008C07F2"/>
    <w:p w14:paraId="76371D01" w14:textId="77777777" w:rsidR="008C07F2" w:rsidRDefault="008C07F2" w:rsidP="008C07F2">
      <w:r>
        <w:t xml:space="preserve">There are few examples of hybrid open/traditional schools set up in a systematic way. But this may well be the way forward for lower secondary schooling in the parts of the world where secondary education had not been developed beyond </w:t>
      </w:r>
      <w:r>
        <w:lastRenderedPageBreak/>
        <w:t>the elite/wealthy parts of society. It is possible to imagine base schools where pupils are taught say mother tongue and social studies by teachers in class whilst studying mathematics, science and other languages online. In some countries such provision might be particularly important in reaching rural communities.</w:t>
      </w:r>
    </w:p>
    <w:p w14:paraId="3B60B5EF" w14:textId="77777777" w:rsidR="008C07F2" w:rsidRDefault="008C07F2" w:rsidP="008C07F2"/>
    <w:p w14:paraId="0830745C" w14:textId="77777777" w:rsidR="008C07F2" w:rsidRDefault="008C07F2" w:rsidP="008C07F2">
      <w:r>
        <w:t>The application of either of these approaches to refugee communities would be hugely beneficial, especially for older learners, although again infrastructure would need to be created.</w:t>
      </w:r>
    </w:p>
    <w:p w14:paraId="45EC9B6E" w14:textId="77777777" w:rsidR="008C07F2" w:rsidRDefault="008C07F2" w:rsidP="008C07F2"/>
    <w:p w14:paraId="211392AB" w14:textId="77777777" w:rsidR="008C07F2" w:rsidRDefault="008C07F2" w:rsidP="008C07F2">
      <w:r>
        <w:t>Whatever the structure of provision the availability of high quality resources is going to be of huge importance.  Such resources (teaching texts, text book equivalents, teacher training support) exist but overall the quality lacks a global exemplar/leader. We need a sort of ‘World Service’ for EDUCATION. We need thinking on an international scale equivalent to the vision that informed the establishment of the UK’s Open University in the late 1960’s. In the UK we have the advantage that many of the users of such resources will be interested in learning through the medium of English. But there will need to be a place for other major world languages (Arabic would be one example) The Open University led Teacher Education in Sub-Saharan Africa (TESSA) programme has pioneered the development of teacher resources in four languages (Arabic, English, French and Kiswahili) and provides one model for international co-operation.</w:t>
      </w:r>
    </w:p>
    <w:p w14:paraId="06EE7D72" w14:textId="77777777" w:rsidR="008C07F2" w:rsidRDefault="008C07F2" w:rsidP="008C07F2"/>
    <w:p w14:paraId="064F314B" w14:textId="6A1EAEBC" w:rsidR="008C07F2" w:rsidRDefault="008C07F2" w:rsidP="008C07F2">
      <w:r>
        <w:t xml:space="preserve">There is a need for some visionary thinking about how this would all work and how it would be funded.  Gordon Brown’s UN Commission seems to be garnering significant funds and might be one source.  </w:t>
      </w:r>
      <w:r w:rsidR="00685559">
        <w:t>There could be some rethinking of priorities by the major donor countries and international agencies.</w:t>
      </w:r>
      <w:r>
        <w:t>The private sector or new forms of public/private partnership could be options</w:t>
      </w:r>
      <w:r w:rsidR="00685559">
        <w:t>.</w:t>
      </w:r>
      <w:r>
        <w:t xml:space="preserve"> The vision will need to be ambitious. This is not an arena for small projects because the idea depends on scale to succeed.  Something of this sort will emerge and ther</w:t>
      </w:r>
      <w:r w:rsidR="00685559">
        <w:t>e is an urgent need for leaders to now come to the fore.</w:t>
      </w:r>
    </w:p>
    <w:p w14:paraId="2722CA89" w14:textId="77777777" w:rsidR="008C07F2" w:rsidRDefault="008C07F2" w:rsidP="008C07F2"/>
    <w:p w14:paraId="7CC0BDC3" w14:textId="77777777" w:rsidR="008C07F2" w:rsidRDefault="008C07F2" w:rsidP="008C07F2"/>
    <w:p w14:paraId="093CD36F" w14:textId="77777777" w:rsidR="008C07F2" w:rsidRDefault="008C07F2" w:rsidP="008C07F2"/>
    <w:p w14:paraId="7D880AE2" w14:textId="77777777" w:rsidR="008C07F2" w:rsidRDefault="008C07F2" w:rsidP="008C07F2"/>
    <w:p w14:paraId="67167DD4" w14:textId="77777777" w:rsidR="008C07F2" w:rsidRDefault="008C07F2" w:rsidP="008C07F2"/>
    <w:p w14:paraId="64E6266C" w14:textId="77777777" w:rsidR="008C07F2" w:rsidRDefault="008C07F2" w:rsidP="008C07F2"/>
    <w:p w14:paraId="6C5CF977" w14:textId="77777777" w:rsidR="008C07F2" w:rsidRDefault="008C07F2" w:rsidP="008C07F2"/>
    <w:p w14:paraId="45DB2A37" w14:textId="77777777" w:rsidR="008C07F2" w:rsidRDefault="008C07F2" w:rsidP="008C07F2"/>
    <w:p w14:paraId="03EF4DAF" w14:textId="77777777" w:rsidR="008C07F2" w:rsidRDefault="008C07F2" w:rsidP="008C07F2"/>
    <w:p w14:paraId="4623EBCB" w14:textId="77777777" w:rsidR="008C07F2" w:rsidRDefault="008C07F2" w:rsidP="002263B7">
      <w:pPr>
        <w:rPr>
          <w:rFonts w:ascii="Cambria" w:hAnsi="Cambria"/>
        </w:rPr>
      </w:pPr>
    </w:p>
    <w:p w14:paraId="5D88FE54" w14:textId="77777777" w:rsidR="002263B7" w:rsidRDefault="002263B7" w:rsidP="002263B7">
      <w:pPr>
        <w:rPr>
          <w:rFonts w:ascii="Cambria" w:hAnsi="Cambria"/>
        </w:rPr>
      </w:pPr>
    </w:p>
    <w:p w14:paraId="6B91B288" w14:textId="77777777" w:rsidR="002263B7" w:rsidRDefault="002263B7" w:rsidP="002263B7"/>
    <w:p w14:paraId="4F7AF953" w14:textId="77777777" w:rsidR="002263B7" w:rsidRDefault="002263B7"/>
    <w:sectPr w:rsidR="002263B7" w:rsidSect="001E0174">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F0353" w14:textId="77777777" w:rsidR="00B12953" w:rsidRDefault="00B12953" w:rsidP="00B76DBF">
      <w:r>
        <w:separator/>
      </w:r>
    </w:p>
  </w:endnote>
  <w:endnote w:type="continuationSeparator" w:id="0">
    <w:p w14:paraId="27AB1C23" w14:textId="77777777" w:rsidR="00B12953" w:rsidRDefault="00B12953" w:rsidP="00B7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9A1A5" w14:textId="77777777" w:rsidR="00D005CD" w:rsidRDefault="00D005CD" w:rsidP="00B76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B18CC" w14:textId="77777777" w:rsidR="00D005CD" w:rsidRDefault="00D00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A447" w14:textId="691EAA01" w:rsidR="00D005CD" w:rsidRDefault="00D005CD" w:rsidP="00B76D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3B3F">
      <w:rPr>
        <w:rStyle w:val="PageNumber"/>
        <w:noProof/>
      </w:rPr>
      <w:t>1</w:t>
    </w:r>
    <w:r>
      <w:rPr>
        <w:rStyle w:val="PageNumber"/>
      </w:rPr>
      <w:fldChar w:fldCharType="end"/>
    </w:r>
  </w:p>
  <w:p w14:paraId="49613513" w14:textId="77777777" w:rsidR="00D005CD" w:rsidRDefault="00D00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0EB8" w14:textId="77777777" w:rsidR="00B12953" w:rsidRDefault="00B12953" w:rsidP="00B76DBF">
      <w:r>
        <w:separator/>
      </w:r>
    </w:p>
  </w:footnote>
  <w:footnote w:type="continuationSeparator" w:id="0">
    <w:p w14:paraId="08E62B37" w14:textId="77777777" w:rsidR="00B12953" w:rsidRDefault="00B12953" w:rsidP="00B76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94D5D"/>
    <w:multiLevelType w:val="hybridMultilevel"/>
    <w:tmpl w:val="2E64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32C22"/>
    <w:multiLevelType w:val="hybridMultilevel"/>
    <w:tmpl w:val="43DCA586"/>
    <w:lvl w:ilvl="0" w:tplc="CCB4B8C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35"/>
    <w:rsid w:val="00177E98"/>
    <w:rsid w:val="001E0174"/>
    <w:rsid w:val="002122E5"/>
    <w:rsid w:val="00215E90"/>
    <w:rsid w:val="002263B7"/>
    <w:rsid w:val="004D3DF3"/>
    <w:rsid w:val="00666F8B"/>
    <w:rsid w:val="00685559"/>
    <w:rsid w:val="007E08A3"/>
    <w:rsid w:val="008B1801"/>
    <w:rsid w:val="008C07F2"/>
    <w:rsid w:val="008C49DE"/>
    <w:rsid w:val="00952C35"/>
    <w:rsid w:val="009F3D0D"/>
    <w:rsid w:val="00B03B3F"/>
    <w:rsid w:val="00B12953"/>
    <w:rsid w:val="00B76DBF"/>
    <w:rsid w:val="00D005CD"/>
    <w:rsid w:val="00D87565"/>
    <w:rsid w:val="00DB475E"/>
    <w:rsid w:val="00E90DD3"/>
    <w:rsid w:val="00ED3E5F"/>
    <w:rsid w:val="00F25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9CF7E"/>
  <w14:defaultImageDpi w14:val="300"/>
  <w15:docId w15:val="{AE8B5832-02A5-4B36-82B4-5593618F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90DD3"/>
  </w:style>
  <w:style w:type="paragraph" w:styleId="Footer">
    <w:name w:val="footer"/>
    <w:basedOn w:val="Normal"/>
    <w:link w:val="FooterChar"/>
    <w:uiPriority w:val="99"/>
    <w:unhideWhenUsed/>
    <w:rsid w:val="00B76DBF"/>
    <w:pPr>
      <w:tabs>
        <w:tab w:val="center" w:pos="4320"/>
        <w:tab w:val="right" w:pos="8640"/>
      </w:tabs>
    </w:pPr>
  </w:style>
  <w:style w:type="character" w:customStyle="1" w:styleId="FooterChar">
    <w:name w:val="Footer Char"/>
    <w:basedOn w:val="DefaultParagraphFont"/>
    <w:link w:val="Footer"/>
    <w:uiPriority w:val="99"/>
    <w:rsid w:val="00B76DBF"/>
  </w:style>
  <w:style w:type="character" w:styleId="PageNumber">
    <w:name w:val="page number"/>
    <w:basedOn w:val="DefaultParagraphFont"/>
    <w:uiPriority w:val="99"/>
    <w:semiHidden/>
    <w:unhideWhenUsed/>
    <w:rsid w:val="00B76DBF"/>
  </w:style>
  <w:style w:type="paragraph" w:styleId="ListParagraph">
    <w:name w:val="List Paragraph"/>
    <w:basedOn w:val="Normal"/>
    <w:uiPriority w:val="34"/>
    <w:qFormat/>
    <w:rsid w:val="002263B7"/>
    <w:pPr>
      <w:ind w:left="720"/>
      <w:contextualSpacing/>
    </w:pPr>
  </w:style>
  <w:style w:type="character" w:styleId="Hyperlink">
    <w:name w:val="Hyperlink"/>
    <w:basedOn w:val="DefaultParagraphFont"/>
    <w:uiPriority w:val="99"/>
    <w:unhideWhenUsed/>
    <w:rsid w:val="002263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es.su.se" TargetMode="External"/><Relationship Id="rId3" Type="http://schemas.openxmlformats.org/officeDocument/2006/relationships/settings" Target="settings.xml"/><Relationship Id="rId7" Type="http://schemas.openxmlformats.org/officeDocument/2006/relationships/hyperlink" Target="http://oasis.col.org/handle/11599/24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Moon</dc:creator>
  <cp:keywords/>
  <dc:description/>
  <cp:lastModifiedBy>Anouk Bevernage</cp:lastModifiedBy>
  <cp:revision>2</cp:revision>
  <dcterms:created xsi:type="dcterms:W3CDTF">2018-02-28T04:06:00Z</dcterms:created>
  <dcterms:modified xsi:type="dcterms:W3CDTF">2018-02-28T04:06:00Z</dcterms:modified>
</cp:coreProperties>
</file>