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AC" w:rsidRDefault="00E55E27" w:rsidP="00DE2F6A">
      <w:pPr>
        <w:pStyle w:val="Heading1"/>
      </w:pPr>
      <w:r>
        <w:t>Teacher Futures Programme: RM&amp;E framework</w:t>
      </w:r>
    </w:p>
    <w:p w:rsidR="00E55E27" w:rsidRDefault="00E55E27" w:rsidP="00E55E27">
      <w:pPr>
        <w:pStyle w:val="Heading2"/>
      </w:pPr>
      <w:r>
        <w:t>Introduction</w:t>
      </w:r>
    </w:p>
    <w:p w:rsidR="00E55E27" w:rsidRDefault="00E55E27" w:rsidP="00E55E27">
      <w:r>
        <w:t xml:space="preserve">This framework outlines all the elements of the framework for research, monitoring and evaluation. It will outline each of these three elements, with the evaluation providing the data to inform the results of the programme </w:t>
      </w:r>
      <w:r w:rsidR="00196F85">
        <w:t>at</w:t>
      </w:r>
      <w:r>
        <w:t xml:space="preserve"> impact and outcome levels of the </w:t>
      </w:r>
      <w:proofErr w:type="spellStart"/>
      <w:r>
        <w:t>logframe</w:t>
      </w:r>
      <w:proofErr w:type="spellEnd"/>
      <w:r>
        <w:t xml:space="preserve">. </w:t>
      </w:r>
      <w:r w:rsidR="00196F85">
        <w:t xml:space="preserve">The impact is judged by how learners improves, whereas the outcomes focus on how teachers improve. </w:t>
      </w:r>
      <w:r>
        <w:t>This evaluation will be largely quantitative and involve carrying out baseline, mid-line and end-line studies. The monitoring will give more immediate information on how the Programme is performing and will foc</w:t>
      </w:r>
      <w:r w:rsidR="00196F85">
        <w:t>u</w:t>
      </w:r>
      <w:r>
        <w:t>s</w:t>
      </w:r>
      <w:r w:rsidR="00196F85">
        <w:t xml:space="preserve"> on the outputs the programme produces. Research will be to provide explanations for the results and to investigate particular issues of importance to the SBTD. Most of this research will be qualitative in nature.</w:t>
      </w:r>
    </w:p>
    <w:p w:rsidR="00196F85" w:rsidRPr="00E55E27" w:rsidRDefault="00196F85" w:rsidP="00E55E27">
      <w:r>
        <w:t>In this short outline only the evaluation will be considered and, in particular, the needs of the baseline study that takes place prior to the Programme starting.</w:t>
      </w:r>
    </w:p>
    <w:p w:rsidR="00E55E27" w:rsidRDefault="00E55E27" w:rsidP="00E55E27">
      <w:pPr>
        <w:pStyle w:val="Heading2"/>
      </w:pPr>
      <w:r>
        <w:t>Baseline study</w:t>
      </w:r>
    </w:p>
    <w:p w:rsidR="00E55E27" w:rsidRDefault="00E55E27" w:rsidP="00E55E27">
      <w:pPr>
        <w:pStyle w:val="Heading3"/>
      </w:pPr>
      <w:r>
        <w:t>Design</w:t>
      </w:r>
    </w:p>
    <w:p w:rsidR="00196F85" w:rsidRPr="00196F85" w:rsidRDefault="00196F85" w:rsidP="00196F85">
      <w:r>
        <w:t>The evaluation strategy is to carry out a quasi-experimental study, where control and treatment groups are compared against the impact and outcome indicators. When the mid-line and end-line studies are carried out it will be possible to compare the two groups to see if the difference in differences (in improvements) is both statistically and educationally significant. It is hoped that the same subjects (teachers and learners) will be su</w:t>
      </w:r>
      <w:bookmarkStart w:id="0" w:name="_GoBack"/>
      <w:bookmarkEnd w:id="0"/>
      <w:r>
        <w:t>bject to investigation in the baseline and end-line.</w:t>
      </w:r>
    </w:p>
    <w:p w:rsidR="00E55E27" w:rsidRDefault="00E55E27" w:rsidP="00E55E27">
      <w:pPr>
        <w:pStyle w:val="Heading3"/>
      </w:pPr>
      <w:r>
        <w:t>Sample</w:t>
      </w:r>
    </w:p>
    <w:p w:rsidR="00196F85" w:rsidRPr="00196F85" w:rsidRDefault="00196F85" w:rsidP="00196F85">
      <w:r>
        <w:t xml:space="preserve">As the number of schools involved in the first two projects (in Kiribati and Sierra Leone) are relatively small (10 and 14 respectively), all schools will be included in the baseline sample. Below that level selections will be made of the teachers within a school to cover </w:t>
      </w:r>
      <w:r w:rsidR="009D7DEF">
        <w:t xml:space="preserve">classes from </w:t>
      </w:r>
      <w:r>
        <w:t>all three grades (JSS or SSS)</w:t>
      </w:r>
      <w:r w:rsidR="009D7DEF">
        <w:t xml:space="preserve"> and a range of subjects. Within each class on random sample of learners will be chosen. (Exact sample sizes of teachers and leaners will depend on the logistics of collecting data, the number of enumerators available</w:t>
      </w:r>
      <w:r w:rsidR="009D7DEF" w:rsidRPr="009D7DEF">
        <w:t xml:space="preserve"> </w:t>
      </w:r>
      <w:r w:rsidR="009D7DEF">
        <w:t>and</w:t>
      </w:r>
      <w:r w:rsidR="009D7DEF">
        <w:t xml:space="preserve"> the time over which data can be collected.</w:t>
      </w:r>
    </w:p>
    <w:p w:rsidR="00E55E27" w:rsidRDefault="009D7DEF" w:rsidP="00E55E27">
      <w:pPr>
        <w:pStyle w:val="Heading3"/>
      </w:pPr>
      <w:r>
        <w:t xml:space="preserve">Measures and </w:t>
      </w:r>
      <w:r w:rsidR="00E55E27">
        <w:t>Instruments</w:t>
      </w:r>
    </w:p>
    <w:p w:rsidR="009D7DEF" w:rsidRPr="009D7DEF" w:rsidRDefault="009D7DEF" w:rsidP="009D7DEF">
      <w:r>
        <w:t>These are considered under each of the main subjects of the evaluation: learners and teachers (including head teachers). Teacher educators (TEs), will not be evaluated as such, except through how they support schools and teachers.</w:t>
      </w:r>
    </w:p>
    <w:p w:rsidR="00E55E27" w:rsidRDefault="00E55E27" w:rsidP="00E55E27">
      <w:pPr>
        <w:pStyle w:val="Heading4"/>
      </w:pPr>
      <w:r>
        <w:t xml:space="preserve">Learners </w:t>
      </w:r>
    </w:p>
    <w:p w:rsidR="009D7DEF" w:rsidRDefault="009D7DEF" w:rsidP="009D7DEF">
      <w:r>
        <w:t>There are three indicators on impact that require:</w:t>
      </w:r>
    </w:p>
    <w:p w:rsidR="009D7DEF" w:rsidRDefault="009D7DEF" w:rsidP="009D7DEF">
      <w:pPr>
        <w:pStyle w:val="ListParagraph"/>
        <w:numPr>
          <w:ilvl w:val="0"/>
          <w:numId w:val="1"/>
        </w:numPr>
      </w:pPr>
      <w:r>
        <w:t>Measure of completion of learners through secondary education (either in JSS or SSS).</w:t>
      </w:r>
    </w:p>
    <w:p w:rsidR="009D7DEF" w:rsidRDefault="009D7DEF" w:rsidP="009D7DEF">
      <w:pPr>
        <w:pStyle w:val="ListParagraph"/>
        <w:numPr>
          <w:ilvl w:val="0"/>
          <w:numId w:val="1"/>
        </w:numPr>
      </w:pPr>
      <w:r>
        <w:t>Measure of improvement in learners’ subject performance (as indicated in the public examinations at the end of JSS or SSS).</w:t>
      </w:r>
    </w:p>
    <w:p w:rsidR="009D7DEF" w:rsidRPr="009D7DEF" w:rsidRDefault="009D7DEF" w:rsidP="009D7DEF">
      <w:pPr>
        <w:pStyle w:val="ListParagraph"/>
        <w:numPr>
          <w:ilvl w:val="0"/>
          <w:numId w:val="1"/>
        </w:numPr>
      </w:pPr>
      <w:r>
        <w:t xml:space="preserve">Measure of the improvement in </w:t>
      </w:r>
      <w:proofErr w:type="gramStart"/>
      <w:r>
        <w:t>learners</w:t>
      </w:r>
      <w:proofErr w:type="gramEnd"/>
      <w:r>
        <w:t xml:space="preserve"> environmental awareness.</w:t>
      </w:r>
    </w:p>
    <w:p w:rsidR="00E55E27" w:rsidRDefault="00E55E27" w:rsidP="00E55E27">
      <w:pPr>
        <w:pStyle w:val="Heading4"/>
      </w:pPr>
      <w:r>
        <w:t>Teachers</w:t>
      </w:r>
    </w:p>
    <w:p w:rsidR="009D7DEF" w:rsidRPr="009D7DEF" w:rsidRDefault="009D7DEF" w:rsidP="009D7DEF">
      <w:r>
        <w:t>Two basic aspects will be evaluated: their classroom practice (as well as their views of learning and teaching approaches); their professional development.</w:t>
      </w:r>
    </w:p>
    <w:p w:rsidR="00E55E27" w:rsidRDefault="00E55E27" w:rsidP="00E55E27">
      <w:pPr>
        <w:pStyle w:val="Heading5"/>
      </w:pPr>
      <w:r>
        <w:t>Classroom observation</w:t>
      </w:r>
    </w:p>
    <w:p w:rsidR="009D7DEF" w:rsidRDefault="009D7DEF" w:rsidP="009D7DEF">
      <w:r>
        <w:t>This classroom observation will be to obtain an account of teacher classroom practice by an outside observer. This will be based on observing teacher behaviours, keeping it strictly descriptive, with low inference observations. High inference observations typically make judgements about the quality of the practice, whereas low inference minimises the level of judgements.</w:t>
      </w:r>
    </w:p>
    <w:p w:rsidR="009D7DEF" w:rsidRDefault="009D7DEF" w:rsidP="009D7DEF">
      <w:r>
        <w:lastRenderedPageBreak/>
        <w:t xml:space="preserve">The observations will involve both timed sampling at </w:t>
      </w:r>
      <w:r w:rsidR="00EE6060">
        <w:t>4-minute instances and sampling of specific behaviours (event sampling) to see if the teacher utilises particular behaviours that the Programme promotes (e.g. those that encourage active learning).</w:t>
      </w:r>
    </w:p>
    <w:p w:rsidR="00EE6060" w:rsidRPr="009D7DEF" w:rsidRDefault="00EE6060" w:rsidP="009D7DEF">
      <w:r>
        <w:t>In addition the teachers who are observed will be asked to give their views on the use of particular elements of teaching and learning (e.g. PBL).</w:t>
      </w:r>
    </w:p>
    <w:p w:rsidR="00E55E27" w:rsidRDefault="00E55E27" w:rsidP="00E55E27">
      <w:pPr>
        <w:pStyle w:val="Heading5"/>
      </w:pPr>
      <w:r>
        <w:t>Attitudes and practice (Questionnaire)</w:t>
      </w:r>
    </w:p>
    <w:p w:rsidR="00EE6060" w:rsidRPr="00EE6060" w:rsidRDefault="00EE6060" w:rsidP="00EE6060">
      <w:r>
        <w:t>This questionnaire will extend the kinds of questions asked of the teachers observed to give a self-reported picture of the practice and views on both that practice and student learning of a wider group that those observed (perhaps all teachers in the Programme).</w:t>
      </w:r>
    </w:p>
    <w:p w:rsidR="00E55E27" w:rsidRDefault="00E55E27" w:rsidP="00E55E27">
      <w:pPr>
        <w:pStyle w:val="Heading5"/>
      </w:pPr>
      <w:r>
        <w:t>TPD</w:t>
      </w:r>
    </w:p>
    <w:p w:rsidR="00EE6060" w:rsidRPr="00EE6060" w:rsidRDefault="00EE6060" w:rsidP="00EE6060">
      <w:r>
        <w:t xml:space="preserve">The school-based element of the Programme relating to the teachers own professional learning will consider how TEs and head teachers (HTs) support teachers both within and </w:t>
      </w:r>
      <w:proofErr w:type="spellStart"/>
      <w:r>
        <w:t>outwith</w:t>
      </w:r>
      <w:proofErr w:type="spellEnd"/>
      <w:r>
        <w:t xml:space="preserve"> the school: the former in quality circles etc., and the latter in cluster meetings, and in the online communities of practice. HTs will be interviewed through structured questions to see how they support teachers (e.g. the kinds of meetings arranged in schools), and teachers will be given a questionnaire covering these aspects.</w:t>
      </w:r>
    </w:p>
    <w:p w:rsidR="00E55E27" w:rsidRDefault="00E55E27" w:rsidP="00E55E27">
      <w:pPr>
        <w:pStyle w:val="Heading4"/>
      </w:pPr>
      <w:r>
        <w:t>Practical aspects</w:t>
      </w:r>
    </w:p>
    <w:p w:rsidR="00EE6060" w:rsidRPr="00EE6060" w:rsidRDefault="00EE6060" w:rsidP="00EE6060">
      <w:r>
        <w:t>This section deals with the issues of data collection and input, in particular the work of enumerators who visit schools</w:t>
      </w:r>
      <w:r w:rsidR="00F97FED">
        <w:t>.</w:t>
      </w:r>
    </w:p>
    <w:p w:rsidR="00E55E27" w:rsidRDefault="00E55E27" w:rsidP="00E55E27">
      <w:pPr>
        <w:pStyle w:val="Heading5"/>
      </w:pPr>
      <w:r>
        <w:t>Enumerators</w:t>
      </w:r>
    </w:p>
    <w:p w:rsidR="00F97FED" w:rsidRPr="00F97FED" w:rsidRDefault="00F97FED" w:rsidP="00F97FED">
      <w:r>
        <w:t>These will be the staff of the Colleges of Education involved in the project. As TEs they will be relatively skilled with respect to classroom, though less so in terms of research-type activities. They will be trained to use all the instruments for data collection, and in particular to carry out the classroom observation. Ideally they should view videos of classroom practice and try to use the observation instrument. In addition they should try this out in real classrooms.</w:t>
      </w:r>
    </w:p>
    <w:p w:rsidR="00E55E27" w:rsidRDefault="00E55E27" w:rsidP="00E55E27">
      <w:pPr>
        <w:pStyle w:val="Heading5"/>
      </w:pPr>
      <w:r>
        <w:t>School visits</w:t>
      </w:r>
    </w:p>
    <w:p w:rsidR="00F97FED" w:rsidRPr="00F97FED" w:rsidRDefault="00F97FED" w:rsidP="00F97FED">
      <w:r>
        <w:t>Enumerators will visit a school in pairs to carry out the classroom observation, carry out interviews and administer questionnaires (and environmental awareness instrument) as well as collect completion data. This should take place over 2 days. It is expected that each pair will visit two schools (preferably one treatment and one control school).</w:t>
      </w:r>
    </w:p>
    <w:p w:rsidR="00E55E27" w:rsidRDefault="00E55E27" w:rsidP="00E55E27">
      <w:pPr>
        <w:pStyle w:val="Heading5"/>
      </w:pPr>
      <w:r>
        <w:t>Data input</w:t>
      </w:r>
    </w:p>
    <w:p w:rsidR="00F97FED" w:rsidRPr="00F97FED" w:rsidRDefault="00F97FED" w:rsidP="00F97FED">
      <w:r>
        <w:t>As much as possible all data will be coded on the instrument and input to a spreadsheet or database, with a sample checked to ensure accuracy of input. There may be data cleaning to deal with any miss-matches of data, or expected data collection errors (e.g. wrong school name)</w:t>
      </w:r>
    </w:p>
    <w:p w:rsidR="00E55E27" w:rsidRDefault="00E55E27" w:rsidP="00E55E27">
      <w:pPr>
        <w:pStyle w:val="Heading4"/>
      </w:pPr>
      <w:r>
        <w:t>Analysis</w:t>
      </w:r>
    </w:p>
    <w:p w:rsidR="00F97FED" w:rsidRPr="00F97FED" w:rsidRDefault="00F97FED" w:rsidP="00F97FED">
      <w:r>
        <w:t xml:space="preserve">As indicated earlier, the overall analytical approach will be difference-in-differences of mean scores on the impact and outcome indicators. For each of the instruments the analysis will be predetermined (e.g. in the classroom observation, what is the </w:t>
      </w:r>
      <w:r w:rsidR="00DE2F6A">
        <w:t>proportion of lessons devoted to activities that promote learner engagement and activeness. It is envisaged that baseline data will be important for planning the intervention (just as the computer availability and infrastructure in schools was invested via a baseline).</w:t>
      </w:r>
    </w:p>
    <w:sectPr w:rsidR="00F97FED" w:rsidRPr="00F97FE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F6A" w:rsidRDefault="00DE2F6A" w:rsidP="00DE2F6A">
      <w:pPr>
        <w:spacing w:after="0" w:line="240" w:lineRule="auto"/>
      </w:pPr>
      <w:r>
        <w:separator/>
      </w:r>
    </w:p>
  </w:endnote>
  <w:endnote w:type="continuationSeparator" w:id="0">
    <w:p w:rsidR="00DE2F6A" w:rsidRDefault="00DE2F6A" w:rsidP="00DE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777"/>
      <w:docPartObj>
        <w:docPartGallery w:val="Page Numbers (Bottom of Page)"/>
        <w:docPartUnique/>
      </w:docPartObj>
    </w:sdtPr>
    <w:sdtEndPr>
      <w:rPr>
        <w:noProof/>
      </w:rPr>
    </w:sdtEndPr>
    <w:sdtContent>
      <w:p w:rsidR="00DE2F6A" w:rsidRDefault="00DE2F6A">
        <w:pPr>
          <w:pStyle w:val="Footer"/>
        </w:pPr>
        <w:r>
          <w:fldChar w:fldCharType="begin"/>
        </w:r>
        <w:r>
          <w:instrText xml:space="preserve"> PAGE   \* MERGEFORMAT </w:instrText>
        </w:r>
        <w:r>
          <w:fldChar w:fldCharType="separate"/>
        </w:r>
        <w:r>
          <w:rPr>
            <w:noProof/>
          </w:rPr>
          <w:t>2</w:t>
        </w:r>
        <w:r>
          <w:rPr>
            <w:noProof/>
          </w:rPr>
          <w:fldChar w:fldCharType="end"/>
        </w:r>
      </w:p>
    </w:sdtContent>
  </w:sdt>
  <w:p w:rsidR="00DE2F6A" w:rsidRDefault="00DE2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F6A" w:rsidRDefault="00DE2F6A" w:rsidP="00DE2F6A">
      <w:pPr>
        <w:spacing w:after="0" w:line="240" w:lineRule="auto"/>
      </w:pPr>
      <w:r>
        <w:separator/>
      </w:r>
    </w:p>
  </w:footnote>
  <w:footnote w:type="continuationSeparator" w:id="0">
    <w:p w:rsidR="00DE2F6A" w:rsidRDefault="00DE2F6A" w:rsidP="00DE2F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F74"/>
    <w:multiLevelType w:val="hybridMultilevel"/>
    <w:tmpl w:val="86DC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27"/>
    <w:rsid w:val="00196F85"/>
    <w:rsid w:val="009D7DEF"/>
    <w:rsid w:val="00DE2F6A"/>
    <w:rsid w:val="00E55E27"/>
    <w:rsid w:val="00EE6060"/>
    <w:rsid w:val="00F97FED"/>
    <w:rsid w:val="00FF2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F32A9-9F77-4601-8195-550DF4EE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6A"/>
    <w:pPr>
      <w:spacing w:after="60"/>
    </w:pPr>
  </w:style>
  <w:style w:type="paragraph" w:styleId="Heading1">
    <w:name w:val="heading 1"/>
    <w:basedOn w:val="Normal"/>
    <w:next w:val="Normal"/>
    <w:link w:val="Heading1Char"/>
    <w:uiPriority w:val="9"/>
    <w:qFormat/>
    <w:rsid w:val="00DE2F6A"/>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5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2F6A"/>
    <w:pPr>
      <w:keepNext/>
      <w:keepLines/>
      <w:spacing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55E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55E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5E2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2F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55E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55E2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9D7DEF"/>
    <w:pPr>
      <w:ind w:left="720"/>
      <w:contextualSpacing/>
    </w:pPr>
  </w:style>
  <w:style w:type="paragraph" w:styleId="Header">
    <w:name w:val="header"/>
    <w:basedOn w:val="Normal"/>
    <w:link w:val="HeaderChar"/>
    <w:uiPriority w:val="99"/>
    <w:unhideWhenUsed/>
    <w:rsid w:val="00DE2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6A"/>
  </w:style>
  <w:style w:type="paragraph" w:styleId="Footer">
    <w:name w:val="footer"/>
    <w:basedOn w:val="Normal"/>
    <w:link w:val="FooterChar"/>
    <w:uiPriority w:val="99"/>
    <w:unhideWhenUsed/>
    <w:rsid w:val="00DE2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1</cp:revision>
  <dcterms:created xsi:type="dcterms:W3CDTF">2018-09-09T21:43:00Z</dcterms:created>
  <dcterms:modified xsi:type="dcterms:W3CDTF">2018-09-09T22:41:00Z</dcterms:modified>
</cp:coreProperties>
</file>